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813" w:rsidRDefault="00F50919">
      <w:pPr>
        <w:shd w:val="clear" w:color="auto" w:fill="FFFFFF"/>
        <w:spacing w:before="624" w:line="288" w:lineRule="exact"/>
        <w:ind w:right="19"/>
        <w:jc w:val="center"/>
      </w:pPr>
      <w:r>
        <w:rPr>
          <w:rFonts w:ascii="Times New Roman" w:hAnsi="Times New Roman"/>
          <w:sz w:val="18"/>
          <w:szCs w:val="18"/>
        </w:rPr>
        <w:t>Załącznik do zgłoszenia w</w:t>
      </w:r>
      <w:r w:rsidR="00F64B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 w:rsidR="00F64B1F">
        <w:rPr>
          <w:rFonts w:ascii="Times New Roman" w:hAnsi="Times New Roman"/>
          <w:sz w:val="18"/>
          <w:szCs w:val="18"/>
        </w:rPr>
        <w:t>prawie</w:t>
      </w:r>
      <w:r>
        <w:rPr>
          <w:rFonts w:ascii="Times New Roman" w:hAnsi="Times New Roman"/>
          <w:sz w:val="18"/>
          <w:szCs w:val="18"/>
        </w:rPr>
        <w:t xml:space="preserve">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</w:r>
      <w:r>
        <w:rPr>
          <w:rFonts w:ascii="Times New Roman" w:hAnsi="Times New Roman"/>
          <w:b/>
          <w:bCs/>
          <w:sz w:val="24"/>
          <w:szCs w:val="24"/>
        </w:rPr>
        <w:br/>
        <w:t>dla osoby składającej zgłoszenie</w:t>
      </w:r>
    </w:p>
    <w:p w:rsidR="00F24813" w:rsidRDefault="00F50919">
      <w:pPr>
        <w:shd w:val="clear" w:color="auto" w:fill="FFFFFF"/>
        <w:spacing w:before="293" w:line="288" w:lineRule="exact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lnego rozporz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dzenia o ochronie danych z </w:t>
      </w:r>
      <w:r>
        <w:rPr>
          <w:rFonts w:ascii="Times New Roman" w:eastAsia="Times New Roman" w:hAnsi="Times New Roman"/>
          <w:sz w:val="24"/>
          <w:szCs w:val="24"/>
        </w:rPr>
        <w:t xml:space="preserve">dnia </w:t>
      </w:r>
      <w:r>
        <w:rPr>
          <w:rFonts w:ascii="Times New Roman" w:eastAsia="Times New Roman" w:hAnsi="Times New Roman"/>
          <w:sz w:val="24"/>
          <w:szCs w:val="24"/>
        </w:rPr>
        <w:t> 27 kwietnia 2016 r. (RODO) informuj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/>
          <w:sz w:val="24"/>
          <w:szCs w:val="24"/>
        </w:rPr>
        <w:t>e: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ascii="Times New Roman" w:eastAsia="Times New Roman" w:hAnsi="Times New Roman"/>
          <w:sz w:val="24"/>
          <w:szCs w:val="24"/>
        </w:rPr>
        <w:t xml:space="preserve"> z siedzib</w:t>
      </w:r>
      <w:r>
        <w:rPr>
          <w:rFonts w:ascii="Times New Roman" w:eastAsia="Times New Roman" w:hAnsi="Times New Roman" w:cs="Times New Roman"/>
          <w:sz w:val="24"/>
          <w:szCs w:val="24"/>
        </w:rPr>
        <w:t>ą:</w:t>
      </w:r>
      <w:r>
        <w:rPr>
          <w:rFonts w:ascii="Times New Roman" w:eastAsia="Times New Roman" w:hAnsi="Times New Roman"/>
          <w:sz w:val="24"/>
          <w:szCs w:val="24"/>
        </w:rPr>
        <w:t xml:space="preserve"> 98-3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 Mokrsko 231, email: urzad@mokrsko.pl,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</w:t>
      </w:r>
      <w:r>
        <w:rPr>
          <w:rFonts w:ascii="Times New Roman" w:hAnsi="Times New Roman"/>
          <w:spacing w:val="-1"/>
          <w:sz w:val="24"/>
          <w:szCs w:val="24"/>
        </w:rPr>
        <w:t>y danych: iod@mokrsko.pl;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dbiorcami Pani/Pana danych osobowych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wy</w:t>
      </w:r>
      <w:r>
        <w:rPr>
          <w:rFonts w:ascii="Times New Roman" w:eastAsia="Times New Roman" w:hAnsi="Times New Roman" w:cs="Times New Roman"/>
          <w:sz w:val="24"/>
          <w:szCs w:val="24"/>
        </w:rPr>
        <w:t>łą</w:t>
      </w:r>
      <w:r>
        <w:rPr>
          <w:rFonts w:ascii="Times New Roman" w:eastAsia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prawa;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przekazywane do pa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/>
          <w:sz w:val="24"/>
          <w:szCs w:val="24"/>
        </w:rPr>
        <w:t>stwa trzeciego/organizacji 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dzynarodowej;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Pani/Pana dane osobowe </w:t>
      </w:r>
      <w:r>
        <w:rPr>
          <w:rFonts w:ascii="Times New Roman" w:hAnsi="Times New Roman"/>
          <w:sz w:val="24"/>
          <w:szCs w:val="24"/>
        </w:rPr>
        <w:t>przechowywane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przez okres wynikaj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cy z za</w:t>
      </w:r>
      <w:r>
        <w:rPr>
          <w:rFonts w:ascii="Times New Roman" w:eastAsia="Times New Roman" w:hAnsi="Times New Roman" w:cs="Times New Roman"/>
          <w:sz w:val="24"/>
          <w:szCs w:val="24"/>
        </w:rPr>
        <w:t>łą</w:t>
      </w:r>
      <w:r>
        <w:rPr>
          <w:rFonts w:ascii="Times New Roman" w:eastAsia="Times New Roman" w:hAnsi="Times New Roman"/>
          <w:sz w:val="24"/>
          <w:szCs w:val="24"/>
        </w:rPr>
        <w:t>cznika nr 3 do Rozporz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dzenia Prezesa Rady Ministr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ania archiw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zak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adowych (Dz. U. z 2011 r. Nr 14 poz. 67, Nr 27, poz. 140);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</w:t>
      </w:r>
      <w:r>
        <w:rPr>
          <w:rFonts w:ascii="Times New Roman" w:eastAsia="Times New Roman" w:hAnsi="Times New Roman"/>
          <w:sz w:val="24"/>
          <w:szCs w:val="24"/>
        </w:rPr>
        <w:t>a danych;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/>
          <w:spacing w:val="-1"/>
          <w:sz w:val="24"/>
          <w:szCs w:val="24"/>
        </w:rPr>
        <w:t>du Ochrony Danych Osobowych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ascii="Times New Roman" w:eastAsia="Times New Roman" w:hAnsi="Times New Roman"/>
          <w:sz w:val="24"/>
          <w:szCs w:val="24"/>
        </w:rPr>
        <w:t xml:space="preserve"> wi</w:t>
      </w:r>
      <w:r>
        <w:rPr>
          <w:rFonts w:ascii="Times New Roman" w:eastAsia="Times New Roman" w:hAnsi="Times New Roman" w:cs="Times New Roman"/>
          <w:sz w:val="24"/>
          <w:szCs w:val="24"/>
        </w:rPr>
        <w:t>ąż</w:t>
      </w:r>
      <w:r>
        <w:rPr>
          <w:rFonts w:ascii="Times New Roman" w:eastAsia="Times New Roman" w:hAnsi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 z </w:t>
      </w:r>
      <w:r>
        <w:rPr>
          <w:rFonts w:ascii="Times New Roman" w:eastAsia="Times New Roman" w:hAnsi="Times New Roman"/>
          <w:sz w:val="24"/>
          <w:szCs w:val="24"/>
        </w:rPr>
        <w:t>brakiem mo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/>
          <w:sz w:val="24"/>
          <w:szCs w:val="24"/>
        </w:rPr>
        <w:t>liwo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/>
          <w:sz w:val="24"/>
          <w:szCs w:val="24"/>
        </w:rPr>
        <w:t>ci wzi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cia udzia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u w debacie nad raportem o stanie Gminy Mokrsk</w:t>
      </w:r>
      <w:r>
        <w:rPr>
          <w:rFonts w:ascii="Times New Roman" w:eastAsia="Times New Roman" w:hAnsi="Times New Roman"/>
          <w:sz w:val="24"/>
          <w:szCs w:val="24"/>
        </w:rPr>
        <w:t>o;</w:t>
      </w:r>
    </w:p>
    <w:p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hanging="350"/>
        <w:jc w:val="both"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przetwarzane w spos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b zautomatyzowany, w tym 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 </w:t>
      </w:r>
      <w:r>
        <w:rPr>
          <w:rFonts w:ascii="Times New Roman" w:eastAsia="Times New Roman" w:hAnsi="Times New Roman"/>
          <w:sz w:val="24"/>
          <w:szCs w:val="24"/>
        </w:rPr>
        <w:t>w formie profilowania.</w:t>
      </w:r>
    </w:p>
    <w:p w:rsidR="00F24813" w:rsidRDefault="00F24813">
      <w:pPr>
        <w:shd w:val="clear" w:color="auto" w:fill="FFFFFF"/>
        <w:tabs>
          <w:tab w:val="left" w:pos="427"/>
        </w:tabs>
        <w:spacing w:before="5" w:line="288" w:lineRule="exact"/>
        <w:ind w:left="77"/>
        <w:jc w:val="both"/>
        <w:rPr>
          <w:rFonts w:ascii="Times New Roman" w:eastAsia="Times New Roman" w:hAnsi="Times New Roman"/>
          <w:sz w:val="24"/>
          <w:szCs w:val="24"/>
        </w:rPr>
      </w:pPr>
    </w:p>
    <w:p w:rsidR="00F24813" w:rsidRDefault="00F50919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</w:pPr>
      <w:r>
        <w:rPr>
          <w:rFonts w:ascii="Times New Roman" w:eastAsia="Times New Roman" w:hAnsi="Times New Roman"/>
        </w:rPr>
        <w:t>Zapoznałem/łam się z klauzulą informacyjną</w:t>
      </w:r>
    </w:p>
    <w:p w:rsidR="00F24813" w:rsidRDefault="00F24813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</w:p>
    <w:p w:rsidR="00F24813" w:rsidRDefault="00F50919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:rsidR="00F24813" w:rsidRDefault="00F50919">
      <w:pPr>
        <w:shd w:val="clear" w:color="auto" w:fill="FFFFFF"/>
        <w:tabs>
          <w:tab w:val="left" w:pos="427"/>
        </w:tabs>
        <w:spacing w:line="288" w:lineRule="exact"/>
        <w:ind w:left="5954"/>
        <w:jc w:val="center"/>
      </w:pPr>
      <w:r>
        <w:rPr>
          <w:rFonts w:ascii="Times New Roman" w:eastAsia="Times New Roman" w:hAnsi="Times New Roman"/>
          <w:i/>
          <w:sz w:val="18"/>
          <w:szCs w:val="18"/>
        </w:rPr>
        <w:t>(data i czytelny podpis)</w:t>
      </w:r>
    </w:p>
    <w:sectPr w:rsidR="00F24813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3BD4"/>
    <w:multiLevelType w:val="multilevel"/>
    <w:tmpl w:val="D9E6D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07CF5"/>
    <w:multiLevelType w:val="multilevel"/>
    <w:tmpl w:val="3744AD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0191427">
    <w:abstractNumId w:val="1"/>
  </w:num>
  <w:num w:numId="2" w16cid:durableId="1446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13"/>
    <w:rsid w:val="00F24813"/>
    <w:rsid w:val="00F50919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AD84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5B"/>
    <w:pPr>
      <w:widowControl w:val="0"/>
    </w:pPr>
    <w:rPr>
      <w:rFonts w:ascii="Arial" w:eastAsiaTheme="minorEastAsia" w:hAnsi="Arial" w:cs="Arial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D1F91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464D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64D87"/>
    <w:pPr>
      <w:spacing w:after="140" w:line="276" w:lineRule="auto"/>
    </w:pPr>
  </w:style>
  <w:style w:type="paragraph" w:styleId="Lista">
    <w:name w:val="List"/>
    <w:basedOn w:val="Tekstpodstawowy"/>
    <w:rsid w:val="00464D87"/>
  </w:style>
  <w:style w:type="paragraph" w:customStyle="1" w:styleId="Legenda1">
    <w:name w:val="Legenda1"/>
    <w:basedOn w:val="Normalny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64D87"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1674</Characters>
  <Application>Microsoft Office Word</Application>
  <DocSecurity>0</DocSecurity>
  <Lines>13</Lines>
  <Paragraphs>3</Paragraphs>
  <ScaleCrop>false</ScaleCrop>
  <Company>--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dc:description/>
  <cp:lastModifiedBy>Ania</cp:lastModifiedBy>
  <cp:revision>3</cp:revision>
  <cp:lastPrinted>2020-07-20T09:20:00Z</cp:lastPrinted>
  <dcterms:created xsi:type="dcterms:W3CDTF">2023-05-22T10:43:00Z</dcterms:created>
  <dcterms:modified xsi:type="dcterms:W3CDTF">2023-05-22T10:52:00Z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