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17D" w:rsidRPr="0078017D" w:rsidRDefault="0078017D" w:rsidP="0078017D">
      <w:pPr>
        <w:spacing w:after="0" w:line="240" w:lineRule="auto"/>
        <w:jc w:val="center"/>
        <w:rPr>
          <w:rFonts w:ascii="Arial" w:eastAsia="Switzerland" w:hAnsi="Arial" w:cs="Times New Roman"/>
          <w:b/>
          <w:sz w:val="20"/>
          <w:szCs w:val="20"/>
          <w:lang w:eastAsia="pl-PL"/>
        </w:rPr>
      </w:pPr>
      <w:r w:rsidRPr="0078017D">
        <w:rPr>
          <w:rFonts w:ascii="Arial" w:eastAsia="Switzerland" w:hAnsi="Arial" w:cs="Times New Roman"/>
          <w:b/>
          <w:sz w:val="20"/>
          <w:szCs w:val="20"/>
          <w:lang w:eastAsia="pl-PL"/>
        </w:rPr>
        <w:t>ROZPORZĄDZENIE  MINISTRA  SPRAW  WEWNĘTRZNYCH  I  ADMINISTRACJI</w:t>
      </w:r>
    </w:p>
    <w:p w:rsidR="0078017D" w:rsidRPr="0078017D" w:rsidRDefault="0078017D" w:rsidP="0078017D">
      <w:pPr>
        <w:spacing w:after="0" w:line="240" w:lineRule="auto"/>
        <w:jc w:val="center"/>
        <w:rPr>
          <w:rFonts w:ascii="Arial" w:eastAsia="Switzerland" w:hAnsi="Arial" w:cs="Times New Roman"/>
          <w:b/>
          <w:sz w:val="18"/>
          <w:szCs w:val="20"/>
          <w:lang w:eastAsia="pl-PL"/>
        </w:rPr>
      </w:pPr>
    </w:p>
    <w:p w:rsidR="0078017D" w:rsidRPr="0078017D" w:rsidRDefault="0078017D" w:rsidP="0078017D">
      <w:pPr>
        <w:spacing w:after="0" w:line="240" w:lineRule="auto"/>
        <w:jc w:val="center"/>
        <w:rPr>
          <w:rFonts w:ascii="Arial" w:eastAsia="Switzerland" w:hAnsi="Arial" w:cs="Times New Roman"/>
          <w:b/>
          <w:sz w:val="18"/>
          <w:szCs w:val="20"/>
          <w:lang w:eastAsia="pl-PL"/>
        </w:rPr>
      </w:pPr>
      <w:r w:rsidRPr="0078017D">
        <w:rPr>
          <w:rFonts w:ascii="Arial" w:eastAsia="Switzerland" w:hAnsi="Arial" w:cs="Times New Roman"/>
          <w:b/>
          <w:sz w:val="18"/>
          <w:szCs w:val="20"/>
          <w:lang w:eastAsia="pl-PL"/>
        </w:rPr>
        <w:t>z dnia 24 lipca 2009 r.</w:t>
      </w:r>
    </w:p>
    <w:p w:rsidR="0078017D" w:rsidRPr="0078017D" w:rsidRDefault="0078017D" w:rsidP="0078017D">
      <w:pPr>
        <w:spacing w:after="0" w:line="240" w:lineRule="auto"/>
        <w:jc w:val="center"/>
        <w:rPr>
          <w:rFonts w:ascii="Arial" w:eastAsia="Switzerland" w:hAnsi="Arial" w:cs="Times New Roman"/>
          <w:b/>
          <w:sz w:val="18"/>
          <w:szCs w:val="20"/>
          <w:lang w:eastAsia="pl-PL"/>
        </w:rPr>
      </w:pPr>
    </w:p>
    <w:p w:rsidR="0078017D" w:rsidRPr="0078017D" w:rsidRDefault="0078017D" w:rsidP="0078017D">
      <w:pPr>
        <w:spacing w:after="0" w:line="240" w:lineRule="auto"/>
        <w:jc w:val="center"/>
        <w:rPr>
          <w:rFonts w:ascii="Arial" w:eastAsia="Switzerland" w:hAnsi="Arial" w:cs="Times New Roman"/>
          <w:b/>
          <w:sz w:val="20"/>
          <w:szCs w:val="20"/>
          <w:lang w:eastAsia="pl-PL"/>
        </w:rPr>
      </w:pPr>
      <w:r w:rsidRPr="0078017D">
        <w:rPr>
          <w:rFonts w:ascii="Arial" w:eastAsia="Switzerland" w:hAnsi="Arial" w:cs="Times New Roman"/>
          <w:b/>
          <w:sz w:val="20"/>
          <w:szCs w:val="20"/>
          <w:lang w:eastAsia="pl-PL"/>
        </w:rPr>
        <w:t>w sprawie przeciwpożarowego zaopatrzenia w wodę oraz dróg pożarowych</w:t>
      </w:r>
    </w:p>
    <w:p w:rsidR="0078017D" w:rsidRPr="0078017D" w:rsidRDefault="0078017D" w:rsidP="0078017D">
      <w:pPr>
        <w:spacing w:after="0" w:line="240" w:lineRule="auto"/>
        <w:jc w:val="center"/>
        <w:rPr>
          <w:rFonts w:ascii="Arial" w:eastAsia="Switzerland" w:hAnsi="Arial" w:cs="Times New Roman"/>
          <w:b/>
          <w:sz w:val="18"/>
          <w:szCs w:val="20"/>
          <w:lang w:eastAsia="pl-PL"/>
        </w:rPr>
      </w:pPr>
    </w:p>
    <w:p w:rsidR="0078017D" w:rsidRPr="0078017D" w:rsidRDefault="0078017D" w:rsidP="0078017D">
      <w:pPr>
        <w:spacing w:after="0" w:line="240" w:lineRule="auto"/>
        <w:jc w:val="center"/>
        <w:rPr>
          <w:rFonts w:ascii="Arial" w:eastAsia="Switzerland" w:hAnsi="Arial" w:cs="Times New Roman"/>
          <w:bCs/>
          <w:sz w:val="18"/>
          <w:szCs w:val="20"/>
          <w:lang w:eastAsia="pl-PL"/>
        </w:rPr>
      </w:pPr>
      <w:r w:rsidRPr="0078017D">
        <w:rPr>
          <w:rFonts w:ascii="Arial" w:eastAsia="Switzerland" w:hAnsi="Arial" w:cs="Times New Roman"/>
          <w:bCs/>
          <w:sz w:val="18"/>
          <w:szCs w:val="20"/>
          <w:lang w:eastAsia="pl-PL"/>
        </w:rPr>
        <w:t>(Dz. U. Nr 124, poz. 1030)</w:t>
      </w:r>
    </w:p>
    <w:p w:rsidR="0078017D" w:rsidRPr="0078017D" w:rsidRDefault="0078017D" w:rsidP="0078017D">
      <w:pPr>
        <w:spacing w:after="0" w:line="240" w:lineRule="auto"/>
        <w:jc w:val="center"/>
        <w:rPr>
          <w:rFonts w:ascii="Arial" w:eastAsia="Switzerland" w:hAnsi="Arial" w:cs="Times New Roman"/>
          <w:bCs/>
          <w:sz w:val="18"/>
          <w:szCs w:val="20"/>
          <w:lang w:eastAsia="pl-PL"/>
        </w:rPr>
      </w:pPr>
    </w:p>
    <w:p w:rsidR="0078017D" w:rsidRPr="0078017D" w:rsidRDefault="00907462" w:rsidP="0078017D">
      <w:pPr>
        <w:spacing w:before="60" w:after="0" w:line="240" w:lineRule="auto"/>
        <w:jc w:val="both"/>
        <w:outlineLvl w:val="0"/>
        <w:rPr>
          <w:rFonts w:ascii="Arial" w:eastAsia="Switzerland" w:hAnsi="Arial" w:cs="Times New Roman"/>
          <w:b/>
          <w:sz w:val="20"/>
          <w:szCs w:val="20"/>
          <w:shd w:val="clear" w:color="auto" w:fill="FFFF99"/>
          <w:lang w:eastAsia="pl-PL"/>
        </w:rPr>
      </w:pPr>
      <w:hyperlink r:id="rId4" w:anchor="r1" w:history="1">
        <w:r w:rsidR="0078017D" w:rsidRPr="0078017D">
          <w:rPr>
            <w:rFonts w:ascii="Arial" w:eastAsia="Switzerland" w:hAnsi="Arial" w:cs="Arial"/>
            <w:b/>
            <w:sz w:val="20"/>
            <w:szCs w:val="20"/>
            <w:lang w:eastAsia="pl-PL"/>
          </w:rPr>
          <w:t>Rozdział 1 Przepisy ogólne</w:t>
        </w:r>
      </w:hyperlink>
      <w:r w:rsidR="0078017D">
        <w:rPr>
          <w:rFonts w:ascii="Arial" w:eastAsia="Switzerland" w:hAnsi="Arial" w:cs="Times New Roman"/>
          <w:b/>
          <w:sz w:val="20"/>
          <w:szCs w:val="20"/>
          <w:shd w:val="clear" w:color="auto" w:fill="FFFF99"/>
          <w:lang w:eastAsia="pl-PL"/>
        </w:rPr>
        <w:t xml:space="preserve"> </w:t>
      </w:r>
    </w:p>
    <w:p w:rsidR="0078017D" w:rsidRPr="0078017D" w:rsidRDefault="00907462" w:rsidP="0078017D">
      <w:pPr>
        <w:spacing w:before="60" w:after="0" w:line="240" w:lineRule="auto"/>
        <w:jc w:val="both"/>
        <w:outlineLvl w:val="0"/>
        <w:rPr>
          <w:rFonts w:ascii="Arial" w:eastAsia="Switzerland" w:hAnsi="Arial" w:cs="Times New Roman"/>
          <w:b/>
          <w:sz w:val="20"/>
          <w:szCs w:val="20"/>
          <w:shd w:val="clear" w:color="auto" w:fill="FFFF99"/>
          <w:lang w:eastAsia="pl-PL"/>
        </w:rPr>
      </w:pPr>
      <w:hyperlink r:id="rId5" w:anchor="r2" w:history="1">
        <w:r w:rsidR="0078017D" w:rsidRPr="0078017D">
          <w:rPr>
            <w:rFonts w:ascii="Arial" w:eastAsia="Switzerland" w:hAnsi="Arial" w:cs="Arial"/>
            <w:b/>
            <w:sz w:val="20"/>
            <w:szCs w:val="20"/>
            <w:lang w:eastAsia="pl-PL"/>
          </w:rPr>
          <w:t>Rozdział 2 Rodzaje obiektów wymagających zapewnienia przeciwpożarowego zaopatrzenia w wodę do zewnętrznego gaszenia pożaru</w:t>
        </w:r>
      </w:hyperlink>
      <w:r w:rsidR="0078017D">
        <w:rPr>
          <w:rFonts w:ascii="Arial" w:eastAsia="Switzerland" w:hAnsi="Arial" w:cs="Times New Roman"/>
          <w:b/>
          <w:sz w:val="20"/>
          <w:szCs w:val="20"/>
          <w:shd w:val="clear" w:color="auto" w:fill="FFFF99"/>
          <w:lang w:eastAsia="pl-PL"/>
        </w:rPr>
        <w:t>.</w:t>
      </w:r>
    </w:p>
    <w:p w:rsidR="0078017D" w:rsidRPr="0078017D" w:rsidRDefault="00907462" w:rsidP="0078017D">
      <w:pPr>
        <w:spacing w:before="60" w:after="0" w:line="240" w:lineRule="auto"/>
        <w:jc w:val="both"/>
        <w:outlineLvl w:val="0"/>
        <w:rPr>
          <w:rFonts w:ascii="Arial" w:eastAsia="Switzerland" w:hAnsi="Arial" w:cs="Times New Roman"/>
          <w:b/>
          <w:sz w:val="20"/>
          <w:szCs w:val="20"/>
          <w:shd w:val="clear" w:color="auto" w:fill="FFFF99"/>
          <w:lang w:eastAsia="pl-PL"/>
        </w:rPr>
      </w:pPr>
      <w:hyperlink r:id="rId6" w:anchor="r3" w:history="1">
        <w:r w:rsidR="0078017D" w:rsidRPr="0078017D">
          <w:rPr>
            <w:rFonts w:ascii="Arial" w:eastAsia="Switzerland" w:hAnsi="Arial" w:cs="Arial"/>
            <w:b/>
            <w:sz w:val="20"/>
            <w:szCs w:val="20"/>
            <w:lang w:eastAsia="pl-PL"/>
          </w:rPr>
          <w:t>Rozdział 3 Sposoby określania wymaganej ilości wody do celów przeciwpożarowych</w:t>
        </w:r>
      </w:hyperlink>
      <w:r w:rsidR="0078017D">
        <w:rPr>
          <w:rFonts w:ascii="Arial" w:eastAsia="Switzerland" w:hAnsi="Arial" w:cs="Times New Roman"/>
          <w:b/>
          <w:sz w:val="20"/>
          <w:szCs w:val="20"/>
          <w:shd w:val="clear" w:color="auto" w:fill="FFFF99"/>
          <w:lang w:eastAsia="pl-PL"/>
        </w:rPr>
        <w:t>.</w:t>
      </w:r>
    </w:p>
    <w:p w:rsidR="0078017D" w:rsidRPr="0078017D" w:rsidRDefault="00907462" w:rsidP="0078017D">
      <w:pPr>
        <w:spacing w:before="60" w:after="0" w:line="240" w:lineRule="auto"/>
        <w:jc w:val="both"/>
        <w:outlineLvl w:val="0"/>
        <w:rPr>
          <w:rFonts w:ascii="Arial" w:eastAsia="Switzerland" w:hAnsi="Arial" w:cs="Times New Roman"/>
          <w:b/>
          <w:sz w:val="20"/>
          <w:szCs w:val="20"/>
          <w:shd w:val="clear" w:color="auto" w:fill="FFFF99"/>
          <w:lang w:eastAsia="pl-PL"/>
        </w:rPr>
      </w:pPr>
      <w:hyperlink r:id="rId7" w:anchor="r4" w:history="1">
        <w:r w:rsidR="0078017D" w:rsidRPr="0078017D">
          <w:rPr>
            <w:rFonts w:ascii="Arial" w:eastAsia="Switzerland" w:hAnsi="Arial" w:cs="Arial"/>
            <w:b/>
            <w:sz w:val="20"/>
            <w:szCs w:val="20"/>
            <w:lang w:eastAsia="pl-PL"/>
          </w:rPr>
          <w:t>Rozdział 4 Wymagania przeciwpożarowe dla sieci wodociągowych</w:t>
        </w:r>
      </w:hyperlink>
      <w:r w:rsidR="0078017D">
        <w:rPr>
          <w:rFonts w:ascii="Arial" w:eastAsia="Switzerland" w:hAnsi="Arial" w:cs="Times New Roman"/>
          <w:b/>
          <w:sz w:val="20"/>
          <w:szCs w:val="20"/>
          <w:shd w:val="clear" w:color="auto" w:fill="FFFF99"/>
          <w:lang w:eastAsia="pl-PL"/>
        </w:rPr>
        <w:t>.</w:t>
      </w:r>
    </w:p>
    <w:p w:rsidR="0078017D" w:rsidRPr="0078017D" w:rsidRDefault="00907462" w:rsidP="0078017D">
      <w:pPr>
        <w:spacing w:before="60" w:after="0" w:line="240" w:lineRule="auto"/>
        <w:jc w:val="both"/>
        <w:outlineLvl w:val="0"/>
        <w:rPr>
          <w:rFonts w:ascii="Arial" w:eastAsia="Switzerland" w:hAnsi="Arial" w:cs="Times New Roman"/>
          <w:b/>
          <w:sz w:val="20"/>
          <w:szCs w:val="20"/>
          <w:shd w:val="clear" w:color="auto" w:fill="FFFF99"/>
          <w:lang w:eastAsia="pl-PL"/>
        </w:rPr>
      </w:pPr>
      <w:hyperlink r:id="rId8" w:anchor="r5" w:history="1">
        <w:r w:rsidR="0078017D" w:rsidRPr="0078017D">
          <w:rPr>
            <w:rFonts w:ascii="Arial" w:eastAsia="Switzerland" w:hAnsi="Arial" w:cs="Times New Roman"/>
            <w:b/>
            <w:sz w:val="20"/>
            <w:szCs w:val="20"/>
            <w:lang w:eastAsia="pl-PL"/>
          </w:rPr>
          <w:t>Rozdział 5 Pompownie przeciwpożarowe</w:t>
        </w:r>
      </w:hyperlink>
      <w:r w:rsidR="0078017D">
        <w:rPr>
          <w:rFonts w:ascii="Arial" w:eastAsia="Switzerland" w:hAnsi="Arial" w:cs="Times New Roman"/>
          <w:b/>
          <w:sz w:val="20"/>
          <w:szCs w:val="20"/>
          <w:shd w:val="clear" w:color="auto" w:fill="FFFF99"/>
          <w:lang w:eastAsia="pl-PL"/>
        </w:rPr>
        <w:t>.</w:t>
      </w:r>
    </w:p>
    <w:p w:rsidR="0078017D" w:rsidRPr="0078017D" w:rsidRDefault="00907462" w:rsidP="0078017D">
      <w:pPr>
        <w:spacing w:before="60" w:after="0" w:line="240" w:lineRule="auto"/>
        <w:jc w:val="both"/>
        <w:outlineLvl w:val="0"/>
        <w:rPr>
          <w:rFonts w:ascii="Arial" w:eastAsia="Switzerland" w:hAnsi="Arial" w:cs="Times New Roman"/>
          <w:b/>
          <w:sz w:val="20"/>
          <w:szCs w:val="20"/>
          <w:shd w:val="clear" w:color="auto" w:fill="FFFF99"/>
          <w:lang w:eastAsia="pl-PL"/>
        </w:rPr>
      </w:pPr>
      <w:hyperlink r:id="rId9" w:anchor="r6" w:history="1">
        <w:r w:rsidR="0078017D" w:rsidRPr="0078017D">
          <w:rPr>
            <w:rFonts w:ascii="Arial" w:eastAsia="Switzerland" w:hAnsi="Arial" w:cs="Arial"/>
            <w:b/>
            <w:sz w:val="20"/>
            <w:szCs w:val="20"/>
            <w:lang w:eastAsia="pl-PL"/>
          </w:rPr>
          <w:t>Rozdział 6 Drogi pożarowe</w:t>
        </w:r>
      </w:hyperlink>
      <w:r w:rsidR="0078017D">
        <w:rPr>
          <w:rFonts w:ascii="Arial" w:eastAsia="Switzerland" w:hAnsi="Arial" w:cs="Times New Roman"/>
          <w:b/>
          <w:sz w:val="20"/>
          <w:szCs w:val="20"/>
          <w:shd w:val="clear" w:color="auto" w:fill="FFFF99"/>
          <w:lang w:eastAsia="pl-PL"/>
        </w:rPr>
        <w:t>.</w:t>
      </w:r>
    </w:p>
    <w:p w:rsidR="0078017D" w:rsidRPr="0078017D" w:rsidRDefault="00907462" w:rsidP="0078017D">
      <w:pPr>
        <w:spacing w:before="60" w:after="0" w:line="240" w:lineRule="auto"/>
        <w:jc w:val="both"/>
        <w:outlineLvl w:val="0"/>
        <w:rPr>
          <w:rFonts w:ascii="Arial" w:eastAsia="Switzerland" w:hAnsi="Arial" w:cs="Times New Roman"/>
          <w:b/>
          <w:sz w:val="20"/>
          <w:szCs w:val="20"/>
          <w:shd w:val="clear" w:color="auto" w:fill="FFFF99"/>
          <w:lang w:eastAsia="pl-PL"/>
        </w:rPr>
      </w:pPr>
      <w:hyperlink r:id="rId10" w:anchor="r7" w:history="1">
        <w:r w:rsidR="0078017D" w:rsidRPr="0078017D">
          <w:rPr>
            <w:rFonts w:ascii="Arial" w:eastAsia="Switzerland" w:hAnsi="Arial" w:cs="Arial"/>
            <w:b/>
            <w:sz w:val="20"/>
            <w:szCs w:val="20"/>
            <w:lang w:eastAsia="pl-PL"/>
          </w:rPr>
          <w:t>Rozdział 7 Przepisy końcowe</w:t>
        </w:r>
      </w:hyperlink>
      <w:r w:rsidR="0078017D">
        <w:rPr>
          <w:rFonts w:ascii="Arial" w:eastAsia="Switzerland" w:hAnsi="Arial" w:cs="Times New Roman"/>
          <w:b/>
          <w:sz w:val="20"/>
          <w:szCs w:val="20"/>
          <w:shd w:val="clear" w:color="auto" w:fill="FFFF99"/>
          <w:lang w:eastAsia="pl-PL"/>
        </w:rPr>
        <w:t>.</w:t>
      </w:r>
    </w:p>
    <w:p w:rsidR="0078017D" w:rsidRPr="0078017D" w:rsidRDefault="00907462" w:rsidP="0078017D">
      <w:pPr>
        <w:spacing w:before="60" w:after="0" w:line="240" w:lineRule="auto"/>
        <w:jc w:val="both"/>
        <w:rPr>
          <w:rFonts w:ascii="Arial" w:eastAsia="Switzerland" w:hAnsi="Arial" w:cs="Times New Roman"/>
          <w:b/>
          <w:sz w:val="18"/>
          <w:szCs w:val="20"/>
          <w:shd w:val="clear" w:color="auto" w:fill="FFFF99"/>
          <w:lang w:eastAsia="pl-PL"/>
        </w:rPr>
      </w:pPr>
      <w:hyperlink r:id="rId11" w:anchor="z1" w:history="1">
        <w:r w:rsidR="0078017D" w:rsidRPr="0078017D">
          <w:rPr>
            <w:rFonts w:ascii="Arial" w:eastAsia="Switzerland" w:hAnsi="Arial" w:cs="Arial"/>
            <w:b/>
            <w:sz w:val="18"/>
            <w:szCs w:val="20"/>
            <w:lang w:eastAsia="pl-PL"/>
          </w:rPr>
          <w:t>Załącznik</w:t>
        </w:r>
      </w:hyperlink>
    </w:p>
    <w:p w:rsidR="0078017D" w:rsidRPr="0078017D" w:rsidRDefault="0078017D" w:rsidP="0078017D">
      <w:pPr>
        <w:spacing w:after="0" w:line="240" w:lineRule="auto"/>
        <w:jc w:val="center"/>
        <w:rPr>
          <w:rFonts w:ascii="Arial" w:eastAsia="Switzerland" w:hAnsi="Arial" w:cs="Times New Roman"/>
          <w:b/>
          <w:sz w:val="18"/>
          <w:szCs w:val="20"/>
          <w:lang w:eastAsia="pl-PL"/>
        </w:rPr>
      </w:pP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color w:val="000000"/>
          <w:sz w:val="18"/>
          <w:szCs w:val="20"/>
          <w:lang w:eastAsia="pl-PL"/>
        </w:rPr>
        <w:t>Na podstawie art. 13 ust. 3 ustawy z dnia 24 sierpnia 1991 r. o ochronie przeciwpożarowej (Dz. U. z 2002 r. Nr 147, poz. 1229, z późn. zm.) zarządza się, co następuje:</w:t>
      </w:r>
    </w:p>
    <w:p w:rsidR="0078017D" w:rsidRPr="0078017D" w:rsidRDefault="0078017D" w:rsidP="0078017D">
      <w:pPr>
        <w:spacing w:after="0" w:line="240" w:lineRule="auto"/>
        <w:jc w:val="center"/>
        <w:rPr>
          <w:rFonts w:ascii="Arial" w:eastAsia="Switzerland" w:hAnsi="Arial" w:cs="Times New Roman"/>
          <w:b/>
          <w:sz w:val="18"/>
          <w:szCs w:val="20"/>
          <w:lang w:eastAsia="pl-PL"/>
        </w:rPr>
      </w:pPr>
      <w:r w:rsidRPr="0078017D">
        <w:rPr>
          <w:rFonts w:ascii="Arial" w:eastAsia="Switzerland" w:hAnsi="Arial" w:cs="Times New Roman"/>
          <w:b/>
          <w:sz w:val="18"/>
          <w:szCs w:val="20"/>
          <w:lang w:eastAsia="pl-PL"/>
        </w:rPr>
        <w:t xml:space="preserve"> </w:t>
      </w:r>
    </w:p>
    <w:p w:rsidR="0078017D" w:rsidRPr="0078017D" w:rsidRDefault="0078017D" w:rsidP="0078017D">
      <w:pPr>
        <w:spacing w:after="0" w:line="240" w:lineRule="auto"/>
        <w:jc w:val="center"/>
        <w:outlineLvl w:val="0"/>
        <w:rPr>
          <w:rFonts w:ascii="Arial" w:eastAsia="Switzerland" w:hAnsi="Arial" w:cs="Times New Roman"/>
          <w:b/>
          <w:sz w:val="20"/>
          <w:szCs w:val="20"/>
          <w:lang w:eastAsia="pl-PL"/>
        </w:rPr>
      </w:pPr>
      <w:bookmarkStart w:id="0" w:name="r1"/>
      <w:bookmarkEnd w:id="0"/>
      <w:r w:rsidRPr="0078017D">
        <w:rPr>
          <w:rFonts w:ascii="Arial" w:eastAsia="Switzerland" w:hAnsi="Arial" w:cs="Times New Roman"/>
          <w:b/>
          <w:sz w:val="20"/>
          <w:szCs w:val="20"/>
          <w:lang w:eastAsia="pl-PL"/>
        </w:rPr>
        <w:t>Rozdział 1</w:t>
      </w:r>
    </w:p>
    <w:p w:rsidR="0078017D" w:rsidRPr="0078017D" w:rsidRDefault="0078017D" w:rsidP="0078017D">
      <w:pPr>
        <w:spacing w:after="0" w:line="240" w:lineRule="auto"/>
        <w:jc w:val="center"/>
        <w:rPr>
          <w:rFonts w:ascii="Arial" w:eastAsia="Switzerland" w:hAnsi="Arial" w:cs="Times New Roman"/>
          <w:b/>
          <w:sz w:val="18"/>
          <w:szCs w:val="20"/>
          <w:lang w:eastAsia="pl-PL"/>
        </w:rPr>
      </w:pPr>
    </w:p>
    <w:p w:rsidR="0078017D" w:rsidRPr="0078017D" w:rsidRDefault="0078017D" w:rsidP="0078017D">
      <w:pPr>
        <w:spacing w:after="0" w:line="240" w:lineRule="auto"/>
        <w:jc w:val="center"/>
        <w:outlineLvl w:val="0"/>
        <w:rPr>
          <w:rFonts w:ascii="Arial" w:eastAsia="Switzerland" w:hAnsi="Arial" w:cs="Times New Roman"/>
          <w:b/>
          <w:sz w:val="18"/>
          <w:szCs w:val="20"/>
          <w:lang w:eastAsia="pl-PL"/>
        </w:rPr>
      </w:pPr>
      <w:r w:rsidRPr="0078017D">
        <w:rPr>
          <w:rFonts w:ascii="Arial" w:eastAsia="Switzerland" w:hAnsi="Arial" w:cs="Times New Roman"/>
          <w:b/>
          <w:sz w:val="18"/>
          <w:szCs w:val="20"/>
          <w:lang w:eastAsia="pl-PL"/>
        </w:rPr>
        <w:t>Przepisy ogólne</w:t>
      </w:r>
    </w:p>
    <w:p w:rsidR="0078017D" w:rsidRPr="0078017D" w:rsidRDefault="0078017D" w:rsidP="0078017D">
      <w:pPr>
        <w:spacing w:after="0" w:line="240" w:lineRule="auto"/>
        <w:jc w:val="center"/>
        <w:rPr>
          <w:rFonts w:ascii="Arial" w:eastAsia="Switzerland" w:hAnsi="Arial" w:cs="Times New Roman"/>
          <w:b/>
          <w:sz w:val="18"/>
          <w:szCs w:val="20"/>
          <w:lang w:eastAsia="pl-PL"/>
        </w:rPr>
      </w:pP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 1.</w:t>
      </w:r>
      <w:r w:rsidRPr="0078017D">
        <w:rPr>
          <w:rFonts w:ascii="Arial" w:eastAsia="Times New Roman" w:hAnsi="Arial" w:cs="Times New Roman"/>
          <w:color w:val="000000"/>
          <w:sz w:val="18"/>
          <w:szCs w:val="20"/>
          <w:lang w:eastAsia="pl-PL"/>
        </w:rPr>
        <w:t xml:space="preserve"> Rozporządzenie określa wymagania w zakresie: </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1) przeciwpożarowego zaopatrzenia w wodę;</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2) dróg pożarowych.</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 2. 1.</w:t>
      </w:r>
      <w:r w:rsidRPr="0078017D">
        <w:rPr>
          <w:rFonts w:ascii="Arial" w:eastAsia="Times New Roman" w:hAnsi="Arial" w:cs="Times New Roman"/>
          <w:color w:val="000000"/>
          <w:sz w:val="18"/>
          <w:szCs w:val="20"/>
          <w:lang w:eastAsia="pl-PL"/>
        </w:rPr>
        <w:t xml:space="preserve"> Ilekroć w rozporządzeniu jest mowa o: </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1) budynkach — należy rozumieć przez to budynki, o których mowa w § 3 pkt 4—6,</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2) kategorii zagrożenia ludzi — należy rozumieć przez to kategorie, o których mowa w § 209 ust. 2,</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3) strefach pożarowych — należy rozumieć przez to określenia zawarte w § 226 ust. 1 i 2,</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4) kondygnacji — należy rozumieć przez to określenia zawarte w § 3 pkt 16 i 17,</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5) grupach wysokości — należy rozumieć przez to określenia zawarte w § 8</w:t>
      </w:r>
    </w:p>
    <w:p w:rsidR="0078017D" w:rsidRPr="0078017D" w:rsidRDefault="0078017D" w:rsidP="0078017D">
      <w:pPr>
        <w:spacing w:before="57" w:after="0" w:line="240" w:lineRule="auto"/>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 rozporządzenia Ministra Infrastruktury z dnia 12 kwietnia 2002 r. w sprawie warunków technicznych, jakim powinny odpowiadać budynki i ich usytuowanie (Dz. U. Nr 75, poz. 690, z późn. zm.).</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2. </w:t>
      </w:r>
      <w:r w:rsidRPr="0078017D">
        <w:rPr>
          <w:rFonts w:ascii="Arial" w:eastAsia="Times New Roman" w:hAnsi="Arial" w:cs="Times New Roman"/>
          <w:color w:val="000000"/>
          <w:sz w:val="18"/>
          <w:szCs w:val="20"/>
          <w:lang w:eastAsia="pl-PL"/>
        </w:rPr>
        <w:t>Ilekroć w rozporządzeniu jest mowa o obiekcie budowlanym, należy przez to rozumieć obiekt budowlany, o którym mowa w art. 3 pkt 1 ustawy z dnia 7 lipca 1994 r. — Prawo budowlane (Dz. U. z 2006 r. Nr 156, poz. 1118, z późn. zm.).</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3.</w:t>
      </w:r>
      <w:r w:rsidRPr="0078017D">
        <w:rPr>
          <w:rFonts w:ascii="Arial" w:eastAsia="Times New Roman" w:hAnsi="Arial" w:cs="Times New Roman"/>
          <w:color w:val="000000"/>
          <w:sz w:val="18"/>
          <w:szCs w:val="20"/>
          <w:lang w:eastAsia="pl-PL"/>
        </w:rPr>
        <w:t xml:space="preserve"> Ilekroć w rozporządzeniu użyte są określenia dotyczące:</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1) jednostki osadniczej — należy rozumieć przez to określenie zawarte w art. 2 pkt 1,</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 xml:space="preserve">2) zabudowy kolonijnej (kolonii) — należy rozumieć przez to określenie zawarte w art. 2 pkt 2 </w:t>
      </w:r>
    </w:p>
    <w:p w:rsidR="0078017D" w:rsidRPr="0078017D" w:rsidRDefault="0078017D" w:rsidP="0078017D">
      <w:pPr>
        <w:spacing w:before="57" w:after="0" w:line="240" w:lineRule="auto"/>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 ustawy z dnia 29 sierpnia 2003 r. o urzędowych nazwach miejscowości i obiektów fizjograficznych (Dz. U. Nr 166, poz. 1612 oraz z 2005 r. Nr 17, poz. 141.</w:t>
      </w:r>
    </w:p>
    <w:p w:rsidR="0078017D" w:rsidRPr="0078017D" w:rsidRDefault="0078017D" w:rsidP="0078017D">
      <w:pPr>
        <w:spacing w:after="0" w:line="240" w:lineRule="auto"/>
        <w:jc w:val="center"/>
        <w:rPr>
          <w:rFonts w:ascii="Arial" w:eastAsia="Switzerland" w:hAnsi="Arial" w:cs="Times New Roman"/>
          <w:b/>
          <w:sz w:val="18"/>
          <w:szCs w:val="20"/>
          <w:lang w:eastAsia="pl-PL"/>
        </w:rPr>
      </w:pPr>
    </w:p>
    <w:p w:rsidR="0078017D" w:rsidRPr="0078017D" w:rsidRDefault="0078017D" w:rsidP="0078017D">
      <w:pPr>
        <w:spacing w:after="0" w:line="240" w:lineRule="auto"/>
        <w:jc w:val="center"/>
        <w:outlineLvl w:val="0"/>
        <w:rPr>
          <w:rFonts w:ascii="Arial" w:eastAsia="Switzerland" w:hAnsi="Arial" w:cs="Times New Roman"/>
          <w:b/>
          <w:sz w:val="20"/>
          <w:szCs w:val="20"/>
          <w:lang w:eastAsia="pl-PL"/>
        </w:rPr>
      </w:pPr>
      <w:bookmarkStart w:id="1" w:name="r2"/>
      <w:bookmarkEnd w:id="1"/>
      <w:r w:rsidRPr="0078017D">
        <w:rPr>
          <w:rFonts w:ascii="Arial" w:eastAsia="Switzerland" w:hAnsi="Arial" w:cs="Times New Roman"/>
          <w:b/>
          <w:sz w:val="20"/>
          <w:szCs w:val="20"/>
          <w:lang w:eastAsia="pl-PL"/>
        </w:rPr>
        <w:t>Rozdział 2</w:t>
      </w:r>
    </w:p>
    <w:p w:rsidR="0078017D" w:rsidRPr="0078017D" w:rsidRDefault="0078017D" w:rsidP="0078017D">
      <w:pPr>
        <w:spacing w:after="0" w:line="240" w:lineRule="auto"/>
        <w:jc w:val="center"/>
        <w:rPr>
          <w:rFonts w:ascii="Arial" w:eastAsia="Switzerland" w:hAnsi="Arial" w:cs="Times New Roman"/>
          <w:b/>
          <w:sz w:val="18"/>
          <w:szCs w:val="20"/>
          <w:lang w:eastAsia="pl-PL"/>
        </w:rPr>
      </w:pPr>
    </w:p>
    <w:p w:rsidR="0078017D" w:rsidRPr="0078017D" w:rsidRDefault="0078017D" w:rsidP="0078017D">
      <w:pPr>
        <w:spacing w:after="0" w:line="240" w:lineRule="auto"/>
        <w:jc w:val="center"/>
        <w:rPr>
          <w:rFonts w:ascii="Arial" w:eastAsia="Switzerland" w:hAnsi="Arial" w:cs="Times New Roman"/>
          <w:b/>
          <w:sz w:val="18"/>
          <w:szCs w:val="20"/>
          <w:lang w:eastAsia="pl-PL"/>
        </w:rPr>
      </w:pPr>
      <w:r w:rsidRPr="0078017D">
        <w:rPr>
          <w:rFonts w:ascii="Arial" w:eastAsia="Switzerland" w:hAnsi="Arial" w:cs="Times New Roman"/>
          <w:b/>
          <w:sz w:val="18"/>
          <w:szCs w:val="20"/>
          <w:lang w:eastAsia="pl-PL"/>
        </w:rPr>
        <w:t>Rodzaje obiektów wymagających zapewnienia przeciwpożarowego zaopatrzenia w wodę do zewnętrznego gaszenia pożaru</w:t>
      </w:r>
    </w:p>
    <w:p w:rsidR="0078017D" w:rsidRPr="0078017D" w:rsidRDefault="0078017D" w:rsidP="0078017D">
      <w:pPr>
        <w:spacing w:after="0" w:line="240" w:lineRule="auto"/>
        <w:jc w:val="center"/>
        <w:rPr>
          <w:rFonts w:ascii="Arial" w:eastAsia="Switzerland" w:hAnsi="Arial" w:cs="Times New Roman"/>
          <w:b/>
          <w:sz w:val="18"/>
          <w:szCs w:val="20"/>
          <w:lang w:eastAsia="pl-PL"/>
        </w:rPr>
      </w:pP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 3. 1.</w:t>
      </w:r>
      <w:r w:rsidRPr="0078017D">
        <w:rPr>
          <w:rFonts w:ascii="Arial" w:eastAsia="Times New Roman" w:hAnsi="Arial" w:cs="Times New Roman"/>
          <w:color w:val="000000"/>
          <w:sz w:val="18"/>
          <w:szCs w:val="20"/>
          <w:lang w:eastAsia="pl-PL"/>
        </w:rPr>
        <w:t xml:space="preserve"> Zapewnienie przeciwpożarowego zaopatrzenia w wodę do zewnętrznego gaszenia pożaru jest wymagane dla: </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1) jednostek osadniczych o liczbie mieszkańców przekraczającej 100 osób, niestanowiących zabudowy kolonijnej, a także znajdujących się w ich granicach: budynków użyteczności publicznej i zamieszkania zbiorowego oraz obiektów budowlanych produkcyjnych i magazynowych;</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 xml:space="preserve">2) budynków użyteczności publicznej i zamieszkania zbiorowego oraz obiektów budowlanych produkcyjnych i magazynowych, znajdujących się poza granicami jednostek osadniczych wymienionych w pkt 1, o </w:t>
      </w:r>
      <w:r w:rsidRPr="0078017D">
        <w:rPr>
          <w:rFonts w:ascii="Arial" w:eastAsia="Switzerland" w:hAnsi="Arial" w:cs="Times New Roman"/>
          <w:sz w:val="18"/>
          <w:szCs w:val="20"/>
          <w:lang w:eastAsia="pl-PL"/>
        </w:rPr>
        <w:lastRenderedPageBreak/>
        <w:t xml:space="preserve">kubaturze brutto przekraczającej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2 500 m3"/>
        </w:smartTagPr>
        <w:r w:rsidRPr="0078017D">
          <w:rPr>
            <w:rFonts w:ascii="Arial" w:eastAsia="Switzerland" w:hAnsi="Arial" w:cs="Times New Roman"/>
            <w:sz w:val="18"/>
            <w:szCs w:val="20"/>
            <w:lang w:eastAsia="pl-PL"/>
          </w:rPr>
          <w:t>2 500 m</w:t>
        </w:r>
        <w:r w:rsidRPr="0078017D">
          <w:rPr>
            <w:rFonts w:ascii="Arial" w:eastAsia="Switzerland" w:hAnsi="Arial" w:cs="Times New Roman"/>
            <w:sz w:val="18"/>
            <w:szCs w:val="20"/>
            <w:vertAlign w:val="superscript"/>
            <w:lang w:eastAsia="pl-PL"/>
          </w:rPr>
          <w:t>3</w:t>
        </w:r>
      </w:smartTag>
      <w:r w:rsidRPr="0078017D">
        <w:rPr>
          <w:rFonts w:ascii="Arial" w:eastAsia="Switzerland" w:hAnsi="Arial" w:cs="Times New Roman"/>
          <w:sz w:val="18"/>
          <w:szCs w:val="20"/>
          <w:lang w:eastAsia="pl-PL"/>
        </w:rPr>
        <w:t xml:space="preserve"> lub o powierzchni przekraczającej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500 m2"/>
        </w:smartTagPr>
        <w:r w:rsidRPr="0078017D">
          <w:rPr>
            <w:rFonts w:ascii="Arial" w:eastAsia="Switzerland" w:hAnsi="Arial" w:cs="Times New Roman"/>
            <w:sz w:val="18"/>
            <w:szCs w:val="20"/>
            <w:lang w:eastAsia="pl-PL"/>
          </w:rPr>
          <w:t>500 m</w:t>
        </w:r>
        <w:r w:rsidRPr="0078017D">
          <w:rPr>
            <w:rFonts w:ascii="Arial" w:eastAsia="Switzerland" w:hAnsi="Arial" w:cs="Times New Roman"/>
            <w:sz w:val="18"/>
            <w:szCs w:val="20"/>
            <w:vertAlign w:val="superscript"/>
            <w:lang w:eastAsia="pl-PL"/>
          </w:rPr>
          <w:t>2</w:t>
        </w:r>
      </w:smartTag>
      <w:r w:rsidRPr="0078017D">
        <w:rPr>
          <w:rFonts w:ascii="Arial" w:eastAsia="Switzerland" w:hAnsi="Arial" w:cs="Times New Roman"/>
          <w:sz w:val="18"/>
          <w:szCs w:val="20"/>
          <w:lang w:eastAsia="pl-PL"/>
        </w:rPr>
        <w:t xml:space="preserve">, z wyjątkiem stacji paliw płynnych ze zbiornikami o łącznej pojemności do </w:t>
      </w:r>
      <w:smartTag w:uri="urn:schemas-microsoft-com:office:smarttags" w:element="metricconverter">
        <w:smartTagPr>
          <w:attr w:name="style" w:val="BACKGROUND-POSITION: left bottom; BACKGROUND-IMAGE: url(res://ietag.dll/#34/#1001); BACKGROUND-REPEAT: repeat-x"/>
          <w:attr w:name="tabIndex" w:val="0"/>
          <w:attr w:name="ProductID" w:val="200 m3"/>
        </w:smartTagPr>
        <w:r w:rsidRPr="0078017D">
          <w:rPr>
            <w:rFonts w:ascii="Arial" w:eastAsia="Switzerland" w:hAnsi="Arial" w:cs="Times New Roman"/>
            <w:sz w:val="18"/>
            <w:szCs w:val="20"/>
            <w:lang w:eastAsia="pl-PL"/>
          </w:rPr>
          <w:t>200 m</w:t>
        </w:r>
        <w:r w:rsidRPr="0078017D">
          <w:rPr>
            <w:rFonts w:ascii="Arial" w:eastAsia="Switzerland" w:hAnsi="Arial" w:cs="Times New Roman"/>
            <w:sz w:val="18"/>
            <w:szCs w:val="20"/>
            <w:vertAlign w:val="superscript"/>
            <w:lang w:eastAsia="pl-PL"/>
          </w:rPr>
          <w:t>3</w:t>
        </w:r>
      </w:smartTag>
      <w:r w:rsidRPr="0078017D">
        <w:rPr>
          <w:rFonts w:ascii="Arial" w:eastAsia="Switzerland" w:hAnsi="Arial" w:cs="Times New Roman"/>
          <w:sz w:val="18"/>
          <w:szCs w:val="20"/>
          <w:lang w:eastAsia="pl-PL"/>
        </w:rPr>
        <w:t xml:space="preserve"> i stacji gazu płynnego;</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3) obiektów budowlanych niebędących budynkami, przeznaczonych na potrzeby użyteczności publicznej lub do zamieszkania zbiorowego, w których znajduje się strefa pożarowa o powierzchni przekraczającej 1 000 m</w:t>
      </w:r>
      <w:r w:rsidRPr="0078017D">
        <w:rPr>
          <w:rFonts w:ascii="Arial" w:eastAsia="Switzerland" w:hAnsi="Arial" w:cs="Times New Roman"/>
          <w:sz w:val="18"/>
          <w:szCs w:val="20"/>
          <w:vertAlign w:val="superscript"/>
          <w:lang w:eastAsia="pl-PL"/>
        </w:rPr>
        <w:t>2</w:t>
      </w:r>
      <w:r w:rsidRPr="0078017D">
        <w:rPr>
          <w:rFonts w:ascii="Arial" w:eastAsia="Switzerland" w:hAnsi="Arial" w:cs="Times New Roman"/>
          <w:sz w:val="18"/>
          <w:szCs w:val="20"/>
          <w:lang w:eastAsia="pl-PL"/>
        </w:rPr>
        <w:t xml:space="preserve"> lub przeznaczona do jednoczesnego przebywania ponad 50 osób;</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 xml:space="preserve">4) obiekty budowlane gospodarki rolnej o powierzchni strefy pożarowej przekraczającej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1 000 m2"/>
        </w:smartTagPr>
        <w:r w:rsidRPr="0078017D">
          <w:rPr>
            <w:rFonts w:ascii="Arial" w:eastAsia="Switzerland" w:hAnsi="Arial" w:cs="Times New Roman"/>
            <w:sz w:val="18"/>
            <w:szCs w:val="20"/>
            <w:lang w:eastAsia="pl-PL"/>
          </w:rPr>
          <w:t>1 000 m</w:t>
        </w:r>
        <w:r w:rsidRPr="0078017D">
          <w:rPr>
            <w:rFonts w:ascii="Arial" w:eastAsia="Switzerland" w:hAnsi="Arial" w:cs="Times New Roman"/>
            <w:sz w:val="18"/>
            <w:szCs w:val="20"/>
            <w:vertAlign w:val="superscript"/>
            <w:lang w:eastAsia="pl-PL"/>
          </w:rPr>
          <w:t>2</w:t>
        </w:r>
      </w:smartTag>
      <w:r w:rsidRPr="0078017D">
        <w:rPr>
          <w:rFonts w:ascii="Arial" w:eastAsia="Switzerland" w:hAnsi="Arial" w:cs="Times New Roman"/>
          <w:sz w:val="18"/>
          <w:szCs w:val="20"/>
          <w:lang w:eastAsia="pl-PL"/>
        </w:rPr>
        <w:t>.</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2.</w:t>
      </w:r>
      <w:r w:rsidRPr="0078017D">
        <w:rPr>
          <w:rFonts w:ascii="Arial" w:eastAsia="Times New Roman" w:hAnsi="Arial" w:cs="Times New Roman"/>
          <w:color w:val="000000"/>
          <w:sz w:val="18"/>
          <w:szCs w:val="20"/>
          <w:lang w:eastAsia="pl-PL"/>
        </w:rPr>
        <w:t xml:space="preserve"> Dla pozostałych obiektów budowlanych woda do celów przeciwpożarowych do zewnętrznego gaszenia pożaru jest zapewniana w ramach ilości wody przewidywanych dla jednostek osadniczych, nie mniejszej jednak niż 10 dm</w:t>
      </w:r>
      <w:r w:rsidRPr="0078017D">
        <w:rPr>
          <w:rFonts w:ascii="Arial" w:eastAsia="Times New Roman" w:hAnsi="Arial" w:cs="Times New Roman"/>
          <w:color w:val="000000"/>
          <w:sz w:val="18"/>
          <w:szCs w:val="20"/>
          <w:vertAlign w:val="superscript"/>
          <w:lang w:eastAsia="pl-PL"/>
        </w:rPr>
        <w:t>3</w:t>
      </w:r>
      <w:r w:rsidRPr="0078017D">
        <w:rPr>
          <w:rFonts w:ascii="Arial" w:eastAsia="Times New Roman" w:hAnsi="Arial" w:cs="Times New Roman"/>
          <w:color w:val="000000"/>
          <w:sz w:val="18"/>
          <w:szCs w:val="20"/>
          <w:lang w:eastAsia="pl-PL"/>
        </w:rPr>
        <w:t>/s, z zastrzeżeniem ust. 3.</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3.</w:t>
      </w:r>
      <w:r w:rsidRPr="0078017D">
        <w:rPr>
          <w:rFonts w:ascii="Arial" w:eastAsia="Times New Roman" w:hAnsi="Arial" w:cs="Times New Roman"/>
          <w:color w:val="000000"/>
          <w:sz w:val="18"/>
          <w:szCs w:val="20"/>
          <w:lang w:eastAsia="pl-PL"/>
        </w:rPr>
        <w:t> W przypadku jednostki osadniczej o liczbie mieszkańców do 2 000 wymagana ilość wody do celów przeciwpożarowych do zewnętrznego gaszenia pożaru dla pozostałych obiektów budowlanych powinna wynosić co najmniej 5 dm</w:t>
      </w:r>
      <w:r w:rsidRPr="0078017D">
        <w:rPr>
          <w:rFonts w:ascii="Arial" w:eastAsia="Times New Roman" w:hAnsi="Arial" w:cs="Times New Roman"/>
          <w:color w:val="000000"/>
          <w:sz w:val="18"/>
          <w:szCs w:val="20"/>
          <w:vertAlign w:val="superscript"/>
          <w:lang w:eastAsia="pl-PL"/>
        </w:rPr>
        <w:t>3</w:t>
      </w:r>
      <w:r w:rsidRPr="0078017D">
        <w:rPr>
          <w:rFonts w:ascii="Arial" w:eastAsia="Times New Roman" w:hAnsi="Arial" w:cs="Times New Roman"/>
          <w:color w:val="000000"/>
          <w:sz w:val="18"/>
          <w:szCs w:val="20"/>
          <w:lang w:eastAsia="pl-PL"/>
        </w:rPr>
        <w:t>/s.</w:t>
      </w:r>
    </w:p>
    <w:p w:rsidR="0078017D" w:rsidRPr="0078017D" w:rsidRDefault="0078017D" w:rsidP="0078017D">
      <w:pPr>
        <w:spacing w:after="0" w:line="240" w:lineRule="auto"/>
        <w:jc w:val="center"/>
        <w:rPr>
          <w:rFonts w:ascii="Arial" w:eastAsia="Switzerland" w:hAnsi="Arial" w:cs="Times New Roman"/>
          <w:b/>
          <w:sz w:val="18"/>
          <w:szCs w:val="20"/>
          <w:lang w:eastAsia="pl-PL"/>
        </w:rPr>
      </w:pPr>
    </w:p>
    <w:p w:rsidR="0078017D" w:rsidRPr="0078017D" w:rsidRDefault="0078017D" w:rsidP="0078017D">
      <w:pPr>
        <w:spacing w:after="0" w:line="240" w:lineRule="auto"/>
        <w:jc w:val="center"/>
        <w:outlineLvl w:val="0"/>
        <w:rPr>
          <w:rFonts w:ascii="Arial" w:eastAsia="Switzerland" w:hAnsi="Arial" w:cs="Times New Roman"/>
          <w:b/>
          <w:sz w:val="20"/>
          <w:szCs w:val="20"/>
          <w:lang w:eastAsia="pl-PL"/>
        </w:rPr>
      </w:pPr>
      <w:bookmarkStart w:id="2" w:name="r3"/>
      <w:bookmarkEnd w:id="2"/>
      <w:r w:rsidRPr="0078017D">
        <w:rPr>
          <w:rFonts w:ascii="Arial" w:eastAsia="Switzerland" w:hAnsi="Arial" w:cs="Times New Roman"/>
          <w:b/>
          <w:sz w:val="20"/>
          <w:szCs w:val="20"/>
          <w:lang w:eastAsia="pl-PL"/>
        </w:rPr>
        <w:t>Rozdział 3</w:t>
      </w:r>
    </w:p>
    <w:p w:rsidR="0078017D" w:rsidRPr="0078017D" w:rsidRDefault="0078017D" w:rsidP="0078017D">
      <w:pPr>
        <w:spacing w:after="0" w:line="240" w:lineRule="auto"/>
        <w:jc w:val="center"/>
        <w:rPr>
          <w:rFonts w:ascii="Arial" w:eastAsia="Switzerland" w:hAnsi="Arial" w:cs="Times New Roman"/>
          <w:b/>
          <w:sz w:val="18"/>
          <w:szCs w:val="20"/>
          <w:lang w:eastAsia="pl-PL"/>
        </w:rPr>
      </w:pPr>
    </w:p>
    <w:p w:rsidR="0078017D" w:rsidRPr="0078017D" w:rsidRDefault="0078017D" w:rsidP="0078017D">
      <w:pPr>
        <w:spacing w:after="0" w:line="240" w:lineRule="auto"/>
        <w:jc w:val="center"/>
        <w:outlineLvl w:val="0"/>
        <w:rPr>
          <w:rFonts w:ascii="Arial" w:eastAsia="Switzerland" w:hAnsi="Arial" w:cs="Times New Roman"/>
          <w:b/>
          <w:sz w:val="18"/>
          <w:szCs w:val="20"/>
          <w:lang w:eastAsia="pl-PL"/>
        </w:rPr>
      </w:pPr>
      <w:r w:rsidRPr="0078017D">
        <w:rPr>
          <w:rFonts w:ascii="Arial" w:eastAsia="Switzerland" w:hAnsi="Arial" w:cs="Times New Roman"/>
          <w:b/>
          <w:sz w:val="18"/>
          <w:szCs w:val="20"/>
          <w:lang w:eastAsia="pl-PL"/>
        </w:rPr>
        <w:t>Sposoby określania wymaganej ilości wody do celów przeciwpożarowych</w:t>
      </w:r>
    </w:p>
    <w:p w:rsidR="0078017D" w:rsidRPr="0078017D" w:rsidRDefault="0078017D" w:rsidP="0078017D">
      <w:pPr>
        <w:spacing w:after="0" w:line="240" w:lineRule="auto"/>
        <w:jc w:val="center"/>
        <w:rPr>
          <w:rFonts w:ascii="Arial" w:eastAsia="Switzerland" w:hAnsi="Arial" w:cs="Times New Roman"/>
          <w:b/>
          <w:sz w:val="18"/>
          <w:szCs w:val="20"/>
          <w:lang w:eastAsia="pl-PL"/>
        </w:rPr>
      </w:pP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 4. 1.</w:t>
      </w:r>
      <w:r w:rsidRPr="0078017D">
        <w:rPr>
          <w:rFonts w:ascii="Arial" w:eastAsia="Times New Roman" w:hAnsi="Arial" w:cs="Times New Roman"/>
          <w:color w:val="000000"/>
          <w:sz w:val="18"/>
          <w:szCs w:val="20"/>
          <w:lang w:eastAsia="pl-PL"/>
        </w:rPr>
        <w:t> Wymagana ilość wody do celów przeciwpożarowych dla jednostek osadniczych jest określona w tabeli nr 1 załącznika do rozporządzenia.</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2.</w:t>
      </w:r>
      <w:r w:rsidRPr="0078017D">
        <w:rPr>
          <w:rFonts w:ascii="Arial" w:eastAsia="Times New Roman" w:hAnsi="Arial" w:cs="Times New Roman"/>
          <w:color w:val="000000"/>
          <w:sz w:val="18"/>
          <w:szCs w:val="20"/>
          <w:lang w:eastAsia="pl-PL"/>
        </w:rPr>
        <w:t xml:space="preserve"> Wymagana ilość wody do celów przeciwpożarowych może być określona odrębnie dla dzielnicy i osiedla w jednostce osadniczej, pod warunkiem oddzielenia ich od innych dzielnic i osiedli pasami niezabudowanego terenu o szerokości co najmniej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100 m"/>
        </w:smartTagPr>
        <w:r w:rsidRPr="0078017D">
          <w:rPr>
            <w:rFonts w:ascii="Arial" w:eastAsia="Times New Roman" w:hAnsi="Arial" w:cs="Times New Roman"/>
            <w:color w:val="000000"/>
            <w:sz w:val="18"/>
            <w:szCs w:val="20"/>
            <w:lang w:eastAsia="pl-PL"/>
          </w:rPr>
          <w:t>100 m</w:t>
        </w:r>
      </w:smartTag>
      <w:r w:rsidRPr="0078017D">
        <w:rPr>
          <w:rFonts w:ascii="Arial" w:eastAsia="Times New Roman" w:hAnsi="Arial" w:cs="Times New Roman"/>
          <w:color w:val="000000"/>
          <w:sz w:val="18"/>
          <w:szCs w:val="20"/>
          <w:lang w:eastAsia="pl-PL"/>
        </w:rPr>
        <w:t>, na których dopuszcza się drzewostan liściasty lub mieszany składający się co najmniej w 50% z drzew liściastych.</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3.</w:t>
      </w:r>
      <w:r w:rsidRPr="0078017D">
        <w:rPr>
          <w:rFonts w:ascii="Arial" w:eastAsia="Times New Roman" w:hAnsi="Arial" w:cs="Times New Roman"/>
          <w:color w:val="000000"/>
          <w:sz w:val="18"/>
          <w:szCs w:val="20"/>
          <w:lang w:eastAsia="pl-PL"/>
        </w:rPr>
        <w:t> Woda do celów przeciwpożarowych dla obiektów, o których mowa w § 3, powinna być dostępna w szczególności z urządzeń zaopatrujących w wodę ludność, zgodnie z regulaminem dostarczania wody i odprowadzania ścieków, o którym mowa w art. 19 ust. 1 ustawy z dnia 7 czerwca 2001 r. o zbiorowym zaopatrzeniu w wodę i zbiorowym odprowadzaniu ścieków (Dz. U. z 2006 r. Nr 123, poz. 858, z 2007 r. Nr 147, poz. 1033 oraz z 2009 r. Nr 18, poz. 97).</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4.</w:t>
      </w:r>
      <w:r w:rsidRPr="0078017D">
        <w:rPr>
          <w:rFonts w:ascii="Arial" w:eastAsia="Times New Roman" w:hAnsi="Arial" w:cs="Times New Roman"/>
          <w:color w:val="000000"/>
          <w:sz w:val="18"/>
          <w:szCs w:val="20"/>
          <w:lang w:eastAsia="pl-PL"/>
        </w:rPr>
        <w:t> Wodę do celów przeciwpożarowych w wymaganej ilości określonej w sposób, o którym mowa w ust. 1 i 2, powinna zapewniać sieć wodociągowa doprowadzająca wodę do jednostki osadniczej.</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5.</w:t>
      </w:r>
      <w:r w:rsidRPr="0078017D">
        <w:rPr>
          <w:rFonts w:ascii="Arial" w:eastAsia="Times New Roman" w:hAnsi="Arial" w:cs="Times New Roman"/>
          <w:color w:val="000000"/>
          <w:sz w:val="18"/>
          <w:szCs w:val="20"/>
          <w:lang w:eastAsia="pl-PL"/>
        </w:rPr>
        <w:t xml:space="preserve"> W przypadku gdy w jednostce osadniczej zasoby wody przeznaczonej dla ludności dostarczanej wodociągiem nie zapewniają ilości wymaganych do celów przeciwpożarowych, wykonuje się, w odległości nie większej niż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250 m"/>
        </w:smartTagPr>
        <w:r w:rsidRPr="0078017D">
          <w:rPr>
            <w:rFonts w:ascii="Arial" w:eastAsia="Times New Roman" w:hAnsi="Arial" w:cs="Times New Roman"/>
            <w:color w:val="000000"/>
            <w:sz w:val="18"/>
            <w:szCs w:val="20"/>
            <w:lang w:eastAsia="pl-PL"/>
          </w:rPr>
          <w:t>250 m</w:t>
        </w:r>
      </w:smartTag>
      <w:r w:rsidRPr="0078017D">
        <w:rPr>
          <w:rFonts w:ascii="Arial" w:eastAsia="Times New Roman" w:hAnsi="Arial" w:cs="Times New Roman"/>
          <w:color w:val="000000"/>
          <w:sz w:val="18"/>
          <w:szCs w:val="20"/>
          <w:lang w:eastAsia="pl-PL"/>
        </w:rPr>
        <w:t xml:space="preserve"> od skrajnej zabudowy jednostki osadniczej lub chronionego obiektu budowlanego, co najmniej jedno z następujących uzupełniających źródeł wody: </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1) studnię o wydajności nie mniejszej niż 10 dm</w:t>
      </w:r>
      <w:r w:rsidRPr="0078017D">
        <w:rPr>
          <w:rFonts w:ascii="Arial" w:eastAsia="Switzerland" w:hAnsi="Arial" w:cs="Times New Roman"/>
          <w:sz w:val="18"/>
          <w:szCs w:val="20"/>
          <w:vertAlign w:val="superscript"/>
          <w:lang w:eastAsia="pl-PL"/>
        </w:rPr>
        <w:t>3</w:t>
      </w:r>
      <w:r w:rsidRPr="0078017D">
        <w:rPr>
          <w:rFonts w:ascii="Arial" w:eastAsia="Switzerland" w:hAnsi="Arial" w:cs="Times New Roman"/>
          <w:sz w:val="18"/>
          <w:szCs w:val="20"/>
          <w:lang w:eastAsia="pl-PL"/>
        </w:rPr>
        <w:t>/s;</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2) punkt czerpania wody przy naturalnym lub sztucznym zbiorniku wodnym o pojemności zapewniającej odpowiedni zapas wody albo na cieku wodnym o stałym przepływie wody nie mniejszym niż 20 dm</w:t>
      </w:r>
      <w:r w:rsidRPr="0078017D">
        <w:rPr>
          <w:rFonts w:ascii="Arial" w:eastAsia="Switzerland" w:hAnsi="Arial" w:cs="Times New Roman"/>
          <w:sz w:val="18"/>
          <w:szCs w:val="20"/>
          <w:vertAlign w:val="superscript"/>
          <w:lang w:eastAsia="pl-PL"/>
        </w:rPr>
        <w:t>3</w:t>
      </w:r>
      <w:r w:rsidRPr="0078017D">
        <w:rPr>
          <w:rFonts w:ascii="Arial" w:eastAsia="Switzerland" w:hAnsi="Arial" w:cs="Times New Roman"/>
          <w:sz w:val="18"/>
          <w:szCs w:val="20"/>
          <w:lang w:eastAsia="pl-PL"/>
        </w:rPr>
        <w:t>/s przy najniższym stanie wód;</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3) przeciwpożarowy zbiornik wodny spełniający wymagania Polskiej Normy.</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6.</w:t>
      </w:r>
      <w:r w:rsidRPr="0078017D">
        <w:rPr>
          <w:rFonts w:ascii="Arial" w:eastAsia="Times New Roman" w:hAnsi="Arial" w:cs="Times New Roman"/>
          <w:color w:val="000000"/>
          <w:sz w:val="18"/>
          <w:szCs w:val="20"/>
          <w:lang w:eastAsia="pl-PL"/>
        </w:rPr>
        <w:t xml:space="preserve"> Uzupełniające źródło wody, o którym mowa w ust. 5 pkt 1 i 2, powinno umożliwiać pobieranie wody z głębokości nie większej niż 4 m, licząc między lustrem wody a poziomem stanowiska czerpania wody, i być wyposażone w: </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1) studzienkę ssawną lub inne urządzenie umożliwiające pobór wody, zabezpieczone przed zamuleniem i zamarzaniem;</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2) stanowisko czerpania wody wraz z dojazdem.</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bCs/>
          <w:color w:val="000000"/>
          <w:sz w:val="18"/>
          <w:szCs w:val="20"/>
          <w:lang w:eastAsia="pl-PL"/>
        </w:rPr>
      </w:pPr>
      <w:r w:rsidRPr="0078017D">
        <w:rPr>
          <w:rFonts w:ascii="Arial" w:eastAsia="Times New Roman" w:hAnsi="Arial" w:cs="Times New Roman"/>
          <w:b/>
          <w:bCs/>
          <w:color w:val="000000"/>
          <w:sz w:val="18"/>
          <w:szCs w:val="20"/>
          <w:lang w:eastAsia="pl-PL"/>
        </w:rPr>
        <w:t>7. </w:t>
      </w:r>
      <w:r w:rsidRPr="0078017D">
        <w:rPr>
          <w:rFonts w:ascii="Arial" w:eastAsia="Times New Roman" w:hAnsi="Arial" w:cs="Times New Roman"/>
          <w:bCs/>
          <w:color w:val="000000"/>
          <w:sz w:val="18"/>
          <w:szCs w:val="20"/>
          <w:lang w:eastAsia="pl-PL"/>
        </w:rPr>
        <w:t>Uzupełniające źródła wody, o których mowa w ust. 5, powinny być zabezpieczone przed przypadkowym wpadnięciem do nich ludzi lub zwierząt.</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 5. 1.</w:t>
      </w:r>
      <w:r w:rsidRPr="0078017D">
        <w:rPr>
          <w:rFonts w:ascii="Arial" w:eastAsia="Times New Roman" w:hAnsi="Arial" w:cs="Times New Roman"/>
          <w:color w:val="000000"/>
          <w:sz w:val="18"/>
          <w:szCs w:val="20"/>
          <w:lang w:eastAsia="pl-PL"/>
        </w:rPr>
        <w:t xml:space="preserve"> Wymagana ilość wody do celów przeciwpożarowych do zewnętrznego gaszenia pożaru dla budynków użyteczności publicznej i zamieszkania zbiorowego oraz innych obiektów budowlanych o takim przeznaczeniu, służąca do zewnętrznego gaszenia pożaru, wynosi: </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1) dla budynku o kubaturze brutto do 5 000 m</w:t>
      </w:r>
      <w:r w:rsidRPr="0078017D">
        <w:rPr>
          <w:rFonts w:ascii="Arial" w:eastAsia="Switzerland" w:hAnsi="Arial" w:cs="Times New Roman"/>
          <w:sz w:val="18"/>
          <w:szCs w:val="20"/>
          <w:vertAlign w:val="superscript"/>
          <w:lang w:eastAsia="pl-PL"/>
        </w:rPr>
        <w:t>3</w:t>
      </w:r>
      <w:r w:rsidRPr="0078017D">
        <w:rPr>
          <w:rFonts w:ascii="Arial" w:eastAsia="Switzerland" w:hAnsi="Arial" w:cs="Times New Roman"/>
          <w:sz w:val="18"/>
          <w:szCs w:val="20"/>
          <w:lang w:eastAsia="pl-PL"/>
        </w:rPr>
        <w:t xml:space="preserve"> i o powierzchni wewnętrznej do 1 000 m</w:t>
      </w:r>
      <w:r w:rsidRPr="0078017D">
        <w:rPr>
          <w:rFonts w:ascii="Arial" w:eastAsia="Switzerland" w:hAnsi="Arial" w:cs="Times New Roman"/>
          <w:sz w:val="18"/>
          <w:szCs w:val="20"/>
          <w:vertAlign w:val="superscript"/>
          <w:lang w:eastAsia="pl-PL"/>
        </w:rPr>
        <w:t>2</w:t>
      </w:r>
      <w:r w:rsidRPr="0078017D">
        <w:rPr>
          <w:rFonts w:ascii="Arial" w:eastAsia="Switzerland" w:hAnsi="Arial" w:cs="Times New Roman"/>
          <w:sz w:val="18"/>
          <w:szCs w:val="20"/>
          <w:lang w:eastAsia="pl-PL"/>
        </w:rPr>
        <w:t xml:space="preserve"> — 10 dm</w:t>
      </w:r>
      <w:r w:rsidRPr="0078017D">
        <w:rPr>
          <w:rFonts w:ascii="Arial" w:eastAsia="Switzerland" w:hAnsi="Arial" w:cs="Times New Roman"/>
          <w:sz w:val="18"/>
          <w:szCs w:val="20"/>
          <w:vertAlign w:val="superscript"/>
          <w:lang w:eastAsia="pl-PL"/>
        </w:rPr>
        <w:t>3</w:t>
      </w:r>
      <w:r w:rsidRPr="0078017D">
        <w:rPr>
          <w:rFonts w:ascii="Arial" w:eastAsia="Switzerland" w:hAnsi="Arial" w:cs="Times New Roman"/>
          <w:sz w:val="18"/>
          <w:szCs w:val="20"/>
          <w:lang w:eastAsia="pl-PL"/>
        </w:rPr>
        <w:t xml:space="preserve">/s z co najmniej jednego hydrantu o średnicy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80 mm"/>
        </w:smartTagPr>
        <w:r w:rsidRPr="0078017D">
          <w:rPr>
            <w:rFonts w:ascii="Arial" w:eastAsia="Switzerland" w:hAnsi="Arial" w:cs="Times New Roman"/>
            <w:sz w:val="18"/>
            <w:szCs w:val="20"/>
            <w:lang w:eastAsia="pl-PL"/>
          </w:rPr>
          <w:t>80 mm</w:t>
        </w:r>
      </w:smartTag>
      <w:r w:rsidRPr="0078017D">
        <w:rPr>
          <w:rFonts w:ascii="Arial" w:eastAsia="Switzerland" w:hAnsi="Arial" w:cs="Times New Roman"/>
          <w:sz w:val="18"/>
          <w:szCs w:val="20"/>
          <w:lang w:eastAsia="pl-PL"/>
        </w:rPr>
        <w:t xml:space="preserve"> lub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100 m3"/>
        </w:smartTagPr>
        <w:r w:rsidRPr="0078017D">
          <w:rPr>
            <w:rFonts w:ascii="Arial" w:eastAsia="Switzerland" w:hAnsi="Arial" w:cs="Times New Roman"/>
            <w:sz w:val="18"/>
            <w:szCs w:val="20"/>
            <w:lang w:eastAsia="pl-PL"/>
          </w:rPr>
          <w:t>100 m</w:t>
        </w:r>
        <w:r w:rsidRPr="0078017D">
          <w:rPr>
            <w:rFonts w:ascii="Arial" w:eastAsia="Switzerland" w:hAnsi="Arial" w:cs="Times New Roman"/>
            <w:sz w:val="18"/>
            <w:szCs w:val="20"/>
            <w:vertAlign w:val="superscript"/>
            <w:lang w:eastAsia="pl-PL"/>
          </w:rPr>
          <w:t>3</w:t>
        </w:r>
      </w:smartTag>
      <w:r w:rsidRPr="0078017D">
        <w:rPr>
          <w:rFonts w:ascii="Arial" w:eastAsia="Switzerland" w:hAnsi="Arial" w:cs="Times New Roman"/>
          <w:sz w:val="18"/>
          <w:szCs w:val="20"/>
          <w:lang w:eastAsia="pl-PL"/>
        </w:rPr>
        <w:t xml:space="preserve"> zapasu wody w przeciwpożarowym zbiorniku wodnym;</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2) dla budynków niewymienionych w pkt 1 — 20 dm</w:t>
      </w:r>
      <w:r w:rsidRPr="0078017D">
        <w:rPr>
          <w:rFonts w:ascii="Arial" w:eastAsia="Switzerland" w:hAnsi="Arial" w:cs="Times New Roman"/>
          <w:sz w:val="18"/>
          <w:szCs w:val="20"/>
          <w:vertAlign w:val="superscript"/>
          <w:lang w:eastAsia="pl-PL"/>
        </w:rPr>
        <w:t>3</w:t>
      </w:r>
      <w:r w:rsidRPr="0078017D">
        <w:rPr>
          <w:rFonts w:ascii="Arial" w:eastAsia="Switzerland" w:hAnsi="Arial" w:cs="Times New Roman"/>
          <w:sz w:val="18"/>
          <w:szCs w:val="20"/>
          <w:lang w:eastAsia="pl-PL"/>
        </w:rPr>
        <w:t xml:space="preserve">/s łącznie z co najmniej dwóch hydrantów o średnicy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80 mm"/>
        </w:smartTagPr>
        <w:r w:rsidRPr="0078017D">
          <w:rPr>
            <w:rFonts w:ascii="Arial" w:eastAsia="Switzerland" w:hAnsi="Arial" w:cs="Times New Roman"/>
            <w:sz w:val="18"/>
            <w:szCs w:val="20"/>
            <w:lang w:eastAsia="pl-PL"/>
          </w:rPr>
          <w:t>80 mm</w:t>
        </w:r>
      </w:smartTag>
      <w:r w:rsidRPr="0078017D">
        <w:rPr>
          <w:rFonts w:ascii="Arial" w:eastAsia="Switzerland" w:hAnsi="Arial" w:cs="Times New Roman"/>
          <w:sz w:val="18"/>
          <w:szCs w:val="20"/>
          <w:lang w:eastAsia="pl-PL"/>
        </w:rPr>
        <w:t xml:space="preserve"> lub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200 m3"/>
        </w:smartTagPr>
        <w:r w:rsidRPr="0078017D">
          <w:rPr>
            <w:rFonts w:ascii="Arial" w:eastAsia="Switzerland" w:hAnsi="Arial" w:cs="Times New Roman"/>
            <w:sz w:val="18"/>
            <w:szCs w:val="20"/>
            <w:lang w:eastAsia="pl-PL"/>
          </w:rPr>
          <w:t>200 m</w:t>
        </w:r>
        <w:r w:rsidRPr="0078017D">
          <w:rPr>
            <w:rFonts w:ascii="Arial" w:eastAsia="Switzerland" w:hAnsi="Arial" w:cs="Times New Roman"/>
            <w:sz w:val="18"/>
            <w:szCs w:val="20"/>
            <w:vertAlign w:val="superscript"/>
            <w:lang w:eastAsia="pl-PL"/>
          </w:rPr>
          <w:t>3</w:t>
        </w:r>
      </w:smartTag>
      <w:r w:rsidRPr="0078017D">
        <w:rPr>
          <w:rFonts w:ascii="Arial" w:eastAsia="Switzerland" w:hAnsi="Arial" w:cs="Times New Roman"/>
          <w:sz w:val="18"/>
          <w:szCs w:val="20"/>
          <w:lang w:eastAsia="pl-PL"/>
        </w:rPr>
        <w:t xml:space="preserve"> zapasu wody w przeciwpożarowym zbiorniku wodnym;</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3) dla obiektów wymienionych w § 3 ust. 1 pkt 3 — 10 dm</w:t>
      </w:r>
      <w:r w:rsidRPr="0078017D">
        <w:rPr>
          <w:rFonts w:ascii="Arial" w:eastAsia="Switzerland" w:hAnsi="Arial" w:cs="Times New Roman"/>
          <w:sz w:val="18"/>
          <w:szCs w:val="20"/>
          <w:vertAlign w:val="superscript"/>
          <w:lang w:eastAsia="pl-PL"/>
        </w:rPr>
        <w:t>3</w:t>
      </w:r>
      <w:r w:rsidRPr="0078017D">
        <w:rPr>
          <w:rFonts w:ascii="Arial" w:eastAsia="Switzerland" w:hAnsi="Arial" w:cs="Times New Roman"/>
          <w:sz w:val="18"/>
          <w:szCs w:val="20"/>
          <w:lang w:eastAsia="pl-PL"/>
        </w:rPr>
        <w:t xml:space="preserve">/s z co najmniej jednego hydrantu o średnicy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80 mm"/>
        </w:smartTagPr>
        <w:r w:rsidRPr="0078017D">
          <w:rPr>
            <w:rFonts w:ascii="Arial" w:eastAsia="Switzerland" w:hAnsi="Arial" w:cs="Times New Roman"/>
            <w:sz w:val="18"/>
            <w:szCs w:val="20"/>
            <w:lang w:eastAsia="pl-PL"/>
          </w:rPr>
          <w:t>80 mm</w:t>
        </w:r>
      </w:smartTag>
      <w:r w:rsidRPr="0078017D">
        <w:rPr>
          <w:rFonts w:ascii="Arial" w:eastAsia="Switzerland" w:hAnsi="Arial" w:cs="Times New Roman"/>
          <w:sz w:val="18"/>
          <w:szCs w:val="20"/>
          <w:lang w:eastAsia="pl-PL"/>
        </w:rPr>
        <w:t xml:space="preserve"> lub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100 m3"/>
        </w:smartTagPr>
        <w:r w:rsidRPr="0078017D">
          <w:rPr>
            <w:rFonts w:ascii="Arial" w:eastAsia="Switzerland" w:hAnsi="Arial" w:cs="Times New Roman"/>
            <w:sz w:val="18"/>
            <w:szCs w:val="20"/>
            <w:lang w:eastAsia="pl-PL"/>
          </w:rPr>
          <w:t>100 m</w:t>
        </w:r>
        <w:r w:rsidRPr="0078017D">
          <w:rPr>
            <w:rFonts w:ascii="Arial" w:eastAsia="Switzerland" w:hAnsi="Arial" w:cs="Times New Roman"/>
            <w:sz w:val="18"/>
            <w:szCs w:val="20"/>
            <w:vertAlign w:val="superscript"/>
            <w:lang w:eastAsia="pl-PL"/>
          </w:rPr>
          <w:t>3</w:t>
        </w:r>
      </w:smartTag>
      <w:r w:rsidRPr="0078017D">
        <w:rPr>
          <w:rFonts w:ascii="Arial" w:eastAsia="Switzerland" w:hAnsi="Arial" w:cs="Times New Roman"/>
          <w:sz w:val="18"/>
          <w:szCs w:val="20"/>
          <w:lang w:eastAsia="pl-PL"/>
        </w:rPr>
        <w:t xml:space="preserve"> zapasu wody w przeciwpożarowym zbiorniku wodnym.</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2.</w:t>
      </w:r>
      <w:r w:rsidRPr="0078017D">
        <w:rPr>
          <w:rFonts w:ascii="Arial" w:eastAsia="Times New Roman" w:hAnsi="Arial" w:cs="Times New Roman"/>
          <w:color w:val="000000"/>
          <w:sz w:val="18"/>
          <w:szCs w:val="20"/>
          <w:lang w:eastAsia="pl-PL"/>
        </w:rPr>
        <w:t> W przypadku braku wymaganej ilości wody, o której mowa w ust. 1, dopuszcza się jej uzupełnienie ze źródeł, o których mowa w § 4 ust. 5, przy czym w przypadku przeciwpożarowego zbiornika wodnego jego pojemność powinna wynosić 10 m</w:t>
      </w:r>
      <w:r w:rsidRPr="0078017D">
        <w:rPr>
          <w:rFonts w:ascii="Arial" w:eastAsia="Times New Roman" w:hAnsi="Arial" w:cs="Times New Roman"/>
          <w:color w:val="000000"/>
          <w:sz w:val="18"/>
          <w:szCs w:val="20"/>
          <w:vertAlign w:val="superscript"/>
          <w:lang w:eastAsia="pl-PL"/>
        </w:rPr>
        <w:t>3</w:t>
      </w:r>
      <w:r w:rsidRPr="0078017D">
        <w:rPr>
          <w:rFonts w:ascii="Arial" w:eastAsia="Times New Roman" w:hAnsi="Arial" w:cs="Times New Roman"/>
          <w:color w:val="000000"/>
          <w:sz w:val="18"/>
          <w:szCs w:val="20"/>
          <w:lang w:eastAsia="pl-PL"/>
        </w:rPr>
        <w:t xml:space="preserve"> zapasu wody na 1 dm</w:t>
      </w:r>
      <w:r w:rsidRPr="0078017D">
        <w:rPr>
          <w:rFonts w:ascii="Arial" w:eastAsia="Times New Roman" w:hAnsi="Arial" w:cs="Times New Roman"/>
          <w:color w:val="000000"/>
          <w:sz w:val="18"/>
          <w:szCs w:val="20"/>
          <w:vertAlign w:val="superscript"/>
          <w:lang w:eastAsia="pl-PL"/>
        </w:rPr>
        <w:t>3</w:t>
      </w:r>
      <w:r w:rsidRPr="0078017D">
        <w:rPr>
          <w:rFonts w:ascii="Arial" w:eastAsia="Times New Roman" w:hAnsi="Arial" w:cs="Times New Roman"/>
          <w:color w:val="000000"/>
          <w:sz w:val="18"/>
          <w:szCs w:val="20"/>
          <w:lang w:eastAsia="pl-PL"/>
        </w:rPr>
        <w:t>/s brakującej wydajności rurociągu, jednak nie mniej niż 50 m</w:t>
      </w:r>
      <w:r w:rsidRPr="0078017D">
        <w:rPr>
          <w:rFonts w:ascii="Arial" w:eastAsia="Times New Roman" w:hAnsi="Arial" w:cs="Times New Roman"/>
          <w:color w:val="000000"/>
          <w:sz w:val="18"/>
          <w:szCs w:val="20"/>
          <w:vertAlign w:val="superscript"/>
          <w:lang w:eastAsia="pl-PL"/>
        </w:rPr>
        <w:t>3</w:t>
      </w:r>
      <w:r w:rsidRPr="0078017D">
        <w:rPr>
          <w:rFonts w:ascii="Arial" w:eastAsia="Times New Roman" w:hAnsi="Arial" w:cs="Times New Roman"/>
          <w:color w:val="000000"/>
          <w:sz w:val="18"/>
          <w:szCs w:val="20"/>
          <w:lang w:eastAsia="pl-PL"/>
        </w:rPr>
        <w:t>.</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lastRenderedPageBreak/>
        <w:t>3.</w:t>
      </w:r>
      <w:r w:rsidRPr="0078017D">
        <w:rPr>
          <w:rFonts w:ascii="Arial" w:eastAsia="Times New Roman" w:hAnsi="Arial" w:cs="Times New Roman"/>
          <w:color w:val="000000"/>
          <w:sz w:val="18"/>
          <w:szCs w:val="20"/>
          <w:lang w:eastAsia="pl-PL"/>
        </w:rPr>
        <w:t> W przypadku gdy w budynku użyteczności publicznej lub zamieszkania zbiorowego bądź w innych obiektach budowlanych o takim przeznaczeniu w jednej strefie pożarowej</w:t>
      </w:r>
      <w:r w:rsidRPr="0078017D">
        <w:rPr>
          <w:rFonts w:ascii="Arial" w:eastAsia="Times New Roman" w:hAnsi="Arial" w:cs="Times New Roman"/>
          <w:color w:val="000000"/>
          <w:sz w:val="18"/>
          <w:szCs w:val="20"/>
          <w:vertAlign w:val="superscript"/>
          <w:lang w:eastAsia="pl-PL"/>
        </w:rPr>
        <w:t xml:space="preserve"> </w:t>
      </w:r>
      <w:r w:rsidRPr="0078017D">
        <w:rPr>
          <w:rFonts w:ascii="Arial" w:eastAsia="Times New Roman" w:hAnsi="Arial" w:cs="Times New Roman"/>
          <w:color w:val="000000"/>
          <w:sz w:val="18"/>
          <w:szCs w:val="20"/>
          <w:lang w:eastAsia="pl-PL"/>
        </w:rPr>
        <w:t>znajdują się również pomieszczenia magazynowe, wymaganą ilość wody do celów przeciwpożarowych do zewnętrznego gaszenia pożaru dla takiego budynku lub obiektu budowlanego określa się zgodnie z zasadami wskazanymi w ust. 1 i 2, z uwzględnieniem wymaganej ilości wody dla pomieszczeń magazynowych ustalonej zgodnie z zasadami określonymi w § 6 ust. 3, z zastrzeżeniem, że dla tych ustaleń zamiast powierzchni strefy pożarowej przyjmuje się łączną powierzchnię pomieszczeń magazynowych, przyjmując dla całego budynku lub obiektu budowlanego wyższe z wymagań.</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 6. 1.</w:t>
      </w:r>
      <w:r w:rsidRPr="0078017D">
        <w:rPr>
          <w:rFonts w:ascii="Arial" w:eastAsia="Times New Roman" w:hAnsi="Arial" w:cs="Times New Roman"/>
          <w:color w:val="000000"/>
          <w:sz w:val="18"/>
          <w:szCs w:val="20"/>
          <w:lang w:eastAsia="pl-PL"/>
        </w:rPr>
        <w:t> Wodę dla obiektów budowlanych produkcyjnych i magazynowych, w ilości wymaganej do celów przeciwpożarowych do zewnętrznego gaszenia pożaru, należy zapewnić z urządzeń dostarczających ją do celów bytowo-gospodarczych i technologicznych lub z innych zasobów wody służących do tego celu.</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2.</w:t>
      </w:r>
      <w:r w:rsidRPr="0078017D">
        <w:rPr>
          <w:rFonts w:ascii="Arial" w:eastAsia="Times New Roman" w:hAnsi="Arial" w:cs="Times New Roman"/>
          <w:color w:val="000000"/>
          <w:sz w:val="18"/>
          <w:szCs w:val="20"/>
          <w:lang w:eastAsia="pl-PL"/>
        </w:rPr>
        <w:t> W przypadku gdy w obiektach budowlanych produkcyjnych i magazynowych urządzenia i zasoby wody, o których mowa w ust. 1, nie zapewniają wymaganej ilości do celów przeciwpożarowych do zewnętrznego gaszenia pożaru, wykorzystuje się urządzenia służące do dostarczania wody do jednostek osadniczych lub uzupełniające źródła wody, o których mowa w § 4 ust. 5.</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3.</w:t>
      </w:r>
      <w:r w:rsidRPr="0078017D">
        <w:rPr>
          <w:rFonts w:ascii="Arial" w:eastAsia="Times New Roman" w:hAnsi="Arial" w:cs="Times New Roman"/>
          <w:color w:val="000000"/>
          <w:sz w:val="18"/>
          <w:szCs w:val="20"/>
          <w:lang w:eastAsia="pl-PL"/>
        </w:rPr>
        <w:t> Wymaganą ilość wody do celów przeciwpożarowych dla obiektów budowlanych produkcyjnych i magazynowych, z wyjątkiem wymienionych w ust. 4—8, służącą do zewnętrznego gaszenia pożaru, określa się, biorąc pod uwagę tę strefę pożarową, dla której jest ona największa, zgodnie z tabelą nr 2 załącznika do rozporządzenia.</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4.</w:t>
      </w:r>
      <w:r w:rsidRPr="0078017D">
        <w:rPr>
          <w:rFonts w:ascii="Arial" w:eastAsia="Times New Roman" w:hAnsi="Arial" w:cs="Times New Roman"/>
          <w:color w:val="000000"/>
          <w:sz w:val="18"/>
          <w:szCs w:val="20"/>
          <w:lang w:eastAsia="pl-PL"/>
        </w:rPr>
        <w:t> Wymagana ilość wody do celów przeciwpożarowych do zewnętrznego gaszenia pożaru dla stacji paliw i stacji gazu płynnego oraz stacji gazu ziemnego wynosi 10 dm</w:t>
      </w:r>
      <w:r w:rsidRPr="0078017D">
        <w:rPr>
          <w:rFonts w:ascii="Arial" w:eastAsia="Times New Roman" w:hAnsi="Arial" w:cs="Times New Roman"/>
          <w:color w:val="000000"/>
          <w:sz w:val="18"/>
          <w:szCs w:val="20"/>
          <w:vertAlign w:val="superscript"/>
          <w:lang w:eastAsia="pl-PL"/>
        </w:rPr>
        <w:t>3</w:t>
      </w:r>
      <w:r w:rsidRPr="0078017D">
        <w:rPr>
          <w:rFonts w:ascii="Arial" w:eastAsia="Times New Roman" w:hAnsi="Arial" w:cs="Times New Roman"/>
          <w:color w:val="000000"/>
          <w:sz w:val="18"/>
          <w:szCs w:val="20"/>
          <w:lang w:eastAsia="pl-PL"/>
        </w:rPr>
        <w:t>/s.</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5.</w:t>
      </w:r>
      <w:r w:rsidRPr="0078017D">
        <w:rPr>
          <w:rFonts w:ascii="Arial" w:eastAsia="Times New Roman" w:hAnsi="Arial" w:cs="Times New Roman"/>
          <w:color w:val="000000"/>
          <w:sz w:val="18"/>
          <w:szCs w:val="20"/>
          <w:lang w:eastAsia="pl-PL"/>
        </w:rPr>
        <w:t> Wymaganą ilość wody do celów przeciwpożarowych do zewnętrznego gaszenia pożaru dla zbiorników z gazami palnymi oraz z cieczami o temperaturze zapłonu do 373,15 K (100°C) niebędącymi produktami naftowymi oraz dla zbiorników z produktami naftowymi o temperaturze zapłonu od 328,15 K (55°C) do 373,15 K (100°C), z wyjątkiem podgrzanych powyżej temperatury zapłonu, służącą do zewnętrznego gaszenia pożaru, określa tabela nr 3 załącznika do rozporządzenia.</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6.</w:t>
      </w:r>
      <w:r w:rsidRPr="0078017D">
        <w:rPr>
          <w:rFonts w:ascii="Arial" w:eastAsia="Times New Roman" w:hAnsi="Arial" w:cs="Times New Roman"/>
          <w:color w:val="000000"/>
          <w:sz w:val="18"/>
          <w:szCs w:val="20"/>
          <w:lang w:eastAsia="pl-PL"/>
        </w:rPr>
        <w:t> Wymaganą ilość wody do celów przeciwpożarowych do zewnętrznego gaszenia pożaru dla zbiorników z produktami naftowymi, z wyjątkiem występujących na stacjach paliw i stacjach gazu płynnego oraz wymienionych w ust. 5, określa się zgodnie z przepisami rozporządzenia Ministra Gospodarki z dnia 21 listopada 2005 r. w sprawie warunków technicznych, jakim powinny odpowiadać bazy i stacje paliw płynnych, rurociągi przesyłowe dalekosiężne służące do transportu ropy naftowej i produktów naftowych i ich usytuowanie (Dz. U. Nr 243, poz. 2063 oraz z 2007 r. Nr 240, poz. 1753).</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7.</w:t>
      </w:r>
      <w:r w:rsidRPr="0078017D">
        <w:rPr>
          <w:rFonts w:ascii="Arial" w:eastAsia="Times New Roman" w:hAnsi="Arial" w:cs="Times New Roman"/>
          <w:color w:val="000000"/>
          <w:sz w:val="18"/>
          <w:szCs w:val="20"/>
          <w:lang w:eastAsia="pl-PL"/>
        </w:rPr>
        <w:t> Wymaganą ilość wody do celów przeciwpożarowych do zewnętrznego gaszenia pożaru dla urządzeń technologicznych oraz składów i magazynów z gazami palnymi i cieczami o temperaturze zapłonu do 373,15 K (100°C), zlokalizowanych poza budynkami, określa tabela nr 4 załącznika do rozporządzenia.</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8.</w:t>
      </w:r>
      <w:r w:rsidRPr="0078017D">
        <w:rPr>
          <w:rFonts w:ascii="Arial" w:eastAsia="Times New Roman" w:hAnsi="Arial" w:cs="Times New Roman"/>
          <w:color w:val="000000"/>
          <w:sz w:val="18"/>
          <w:szCs w:val="20"/>
          <w:lang w:eastAsia="pl-PL"/>
        </w:rPr>
        <w:t> Wymagana ilość wody do celów przeciwpożarowych do zewnętrznego gaszenia pożaru dla silosów, komór i zasobników ze stałymi sypkimi materiałami palnymi oraz dla zbiorników z cieczami palnymi o temperaturze zapłonu powyżej 373,15 K (100°C) wynosi 10 dm</w:t>
      </w:r>
      <w:r w:rsidRPr="0078017D">
        <w:rPr>
          <w:rFonts w:ascii="Arial" w:eastAsia="Times New Roman" w:hAnsi="Arial" w:cs="Times New Roman"/>
          <w:color w:val="000000"/>
          <w:sz w:val="18"/>
          <w:szCs w:val="20"/>
          <w:vertAlign w:val="superscript"/>
          <w:lang w:eastAsia="pl-PL"/>
        </w:rPr>
        <w:t>3</w:t>
      </w:r>
      <w:r w:rsidRPr="0078017D">
        <w:rPr>
          <w:rFonts w:ascii="Arial" w:eastAsia="Times New Roman" w:hAnsi="Arial" w:cs="Times New Roman"/>
          <w:color w:val="000000"/>
          <w:sz w:val="18"/>
          <w:szCs w:val="20"/>
          <w:lang w:eastAsia="pl-PL"/>
        </w:rPr>
        <w:t>/s.</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9.</w:t>
      </w:r>
      <w:r w:rsidRPr="0078017D">
        <w:rPr>
          <w:rFonts w:ascii="Arial" w:eastAsia="Times New Roman" w:hAnsi="Arial" w:cs="Times New Roman"/>
          <w:color w:val="000000"/>
          <w:sz w:val="18"/>
          <w:szCs w:val="20"/>
          <w:lang w:eastAsia="pl-PL"/>
        </w:rPr>
        <w:t xml:space="preserve"> Wymaganą ilość wody do celów przeciwpożarowych do zewnętrznego gaszenia pożaru dla obiektów budowlanych gospodarki rolnej należy zapewnić w następujących ilościach: </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 xml:space="preserve">1) dla obiektów o powierzchni strefy pożarowej do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2 000 m2"/>
        </w:smartTagPr>
        <w:r w:rsidRPr="0078017D">
          <w:rPr>
            <w:rFonts w:ascii="Arial" w:eastAsia="Switzerland" w:hAnsi="Arial" w:cs="Times New Roman"/>
            <w:sz w:val="18"/>
            <w:szCs w:val="20"/>
            <w:lang w:eastAsia="pl-PL"/>
          </w:rPr>
          <w:t>2 000 m</w:t>
        </w:r>
        <w:r w:rsidRPr="0078017D">
          <w:rPr>
            <w:rFonts w:ascii="Arial" w:eastAsia="Switzerland" w:hAnsi="Arial" w:cs="Times New Roman"/>
            <w:sz w:val="18"/>
            <w:szCs w:val="20"/>
            <w:vertAlign w:val="superscript"/>
            <w:lang w:eastAsia="pl-PL"/>
          </w:rPr>
          <w:t>2</w:t>
        </w:r>
      </w:smartTag>
      <w:r w:rsidRPr="0078017D">
        <w:rPr>
          <w:rFonts w:ascii="Arial" w:eastAsia="Switzerland" w:hAnsi="Arial" w:cs="Times New Roman"/>
          <w:sz w:val="18"/>
          <w:szCs w:val="20"/>
          <w:lang w:eastAsia="pl-PL"/>
        </w:rPr>
        <w:t xml:space="preserve"> — co najmniej 10 dm</w:t>
      </w:r>
      <w:r w:rsidRPr="0078017D">
        <w:rPr>
          <w:rFonts w:ascii="Arial" w:eastAsia="Switzerland" w:hAnsi="Arial" w:cs="Times New Roman"/>
          <w:sz w:val="18"/>
          <w:szCs w:val="20"/>
          <w:vertAlign w:val="superscript"/>
          <w:lang w:eastAsia="pl-PL"/>
        </w:rPr>
        <w:t>3</w:t>
      </w:r>
      <w:r w:rsidRPr="0078017D">
        <w:rPr>
          <w:rFonts w:ascii="Arial" w:eastAsia="Switzerland" w:hAnsi="Arial" w:cs="Times New Roman"/>
          <w:sz w:val="18"/>
          <w:szCs w:val="20"/>
          <w:lang w:eastAsia="pl-PL"/>
        </w:rPr>
        <w:t>/s;</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 xml:space="preserve">2) dla obiektów o powierzchni strefy pożarowej przekraczającej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2 000 m2"/>
        </w:smartTagPr>
        <w:r w:rsidRPr="0078017D">
          <w:rPr>
            <w:rFonts w:ascii="Arial" w:eastAsia="Switzerland" w:hAnsi="Arial" w:cs="Times New Roman"/>
            <w:sz w:val="18"/>
            <w:szCs w:val="20"/>
            <w:lang w:eastAsia="pl-PL"/>
          </w:rPr>
          <w:t>2 000 m</w:t>
        </w:r>
        <w:r w:rsidRPr="0078017D">
          <w:rPr>
            <w:rFonts w:ascii="Arial" w:eastAsia="Switzerland" w:hAnsi="Arial" w:cs="Times New Roman"/>
            <w:sz w:val="18"/>
            <w:szCs w:val="20"/>
            <w:vertAlign w:val="superscript"/>
            <w:lang w:eastAsia="pl-PL"/>
          </w:rPr>
          <w:t>2</w:t>
        </w:r>
      </w:smartTag>
      <w:r w:rsidRPr="0078017D">
        <w:rPr>
          <w:rFonts w:ascii="Arial" w:eastAsia="Switzerland" w:hAnsi="Arial" w:cs="Times New Roman"/>
          <w:sz w:val="18"/>
          <w:szCs w:val="20"/>
          <w:lang w:eastAsia="pl-PL"/>
        </w:rPr>
        <w:t xml:space="preserve"> — co najmniej 15 dm</w:t>
      </w:r>
      <w:r w:rsidRPr="0078017D">
        <w:rPr>
          <w:rFonts w:ascii="Arial" w:eastAsia="Switzerland" w:hAnsi="Arial" w:cs="Times New Roman"/>
          <w:sz w:val="18"/>
          <w:szCs w:val="20"/>
          <w:vertAlign w:val="superscript"/>
          <w:lang w:eastAsia="pl-PL"/>
        </w:rPr>
        <w:t>3</w:t>
      </w:r>
      <w:r w:rsidRPr="0078017D">
        <w:rPr>
          <w:rFonts w:ascii="Arial" w:eastAsia="Switzerland" w:hAnsi="Arial" w:cs="Times New Roman"/>
          <w:sz w:val="18"/>
          <w:szCs w:val="20"/>
          <w:lang w:eastAsia="pl-PL"/>
        </w:rPr>
        <w:t>/s.</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10.</w:t>
      </w:r>
      <w:r w:rsidRPr="0078017D">
        <w:rPr>
          <w:rFonts w:ascii="Arial" w:eastAsia="Times New Roman" w:hAnsi="Arial" w:cs="Times New Roman"/>
          <w:color w:val="000000"/>
          <w:sz w:val="18"/>
          <w:szCs w:val="20"/>
          <w:lang w:eastAsia="pl-PL"/>
        </w:rPr>
        <w:t xml:space="preserve"> W przypadku gdy wydajność wodociągu stanowiącego źródło wody do celów przeciwpożarowych nie zapewnia ilości określonej w ust. 3—5 i 7—9, należy zapewnić uzupełniający zapas wody w zbiornikach przeciwpożarowych, technologicznych lub naturalnych, przystosowanych do poboru wody przez pompy pożarnicze: </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1) dla obiektów budowlanych produkcyjnych i magazynowych wymienionych w ust. 3, w ilości równej iloczynowi brakującej wydajności wodociągu przez czas trwania pożaru przewidziany dla rozpatrywanej strefy pożarowej, ustalony w Polskiej Normie dotyczącej obliczania gęstości obciążenia ogniowego oraz wyznaczania względnego czasu trwania pożaru, jednak nie większy niż 4 godziny;</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 xml:space="preserve">2) dla obiektów budowlanych wymienionych w ust. 4, 5 i 7—9, w ilości odpowiadającej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10 m3"/>
        </w:smartTagPr>
        <w:r w:rsidRPr="0078017D">
          <w:rPr>
            <w:rFonts w:ascii="Arial" w:eastAsia="Switzerland" w:hAnsi="Arial" w:cs="Times New Roman"/>
            <w:sz w:val="18"/>
            <w:szCs w:val="20"/>
            <w:lang w:eastAsia="pl-PL"/>
          </w:rPr>
          <w:t>10 m</w:t>
        </w:r>
        <w:r w:rsidRPr="0078017D">
          <w:rPr>
            <w:rFonts w:ascii="Arial" w:eastAsia="Switzerland" w:hAnsi="Arial" w:cs="Times New Roman"/>
            <w:sz w:val="18"/>
            <w:szCs w:val="20"/>
            <w:vertAlign w:val="superscript"/>
            <w:lang w:eastAsia="pl-PL"/>
          </w:rPr>
          <w:t>3</w:t>
        </w:r>
      </w:smartTag>
      <w:r w:rsidRPr="0078017D">
        <w:rPr>
          <w:rFonts w:ascii="Arial" w:eastAsia="Switzerland" w:hAnsi="Arial" w:cs="Times New Roman"/>
          <w:sz w:val="18"/>
          <w:szCs w:val="20"/>
          <w:lang w:eastAsia="pl-PL"/>
        </w:rPr>
        <w:t xml:space="preserve"> zapasu wody na 1 dm</w:t>
      </w:r>
      <w:r w:rsidRPr="0078017D">
        <w:rPr>
          <w:rFonts w:ascii="Arial" w:eastAsia="Switzerland" w:hAnsi="Arial" w:cs="Times New Roman"/>
          <w:sz w:val="18"/>
          <w:szCs w:val="20"/>
          <w:vertAlign w:val="superscript"/>
          <w:lang w:eastAsia="pl-PL"/>
        </w:rPr>
        <w:t>3</w:t>
      </w:r>
      <w:r w:rsidRPr="0078017D">
        <w:rPr>
          <w:rFonts w:ascii="Arial" w:eastAsia="Switzerland" w:hAnsi="Arial" w:cs="Times New Roman"/>
          <w:sz w:val="18"/>
          <w:szCs w:val="20"/>
          <w:lang w:eastAsia="pl-PL"/>
        </w:rPr>
        <w:t>/s brakującej wydajności wodociągu.</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11.</w:t>
      </w:r>
      <w:r w:rsidRPr="0078017D">
        <w:rPr>
          <w:rFonts w:ascii="Arial" w:eastAsia="Times New Roman" w:hAnsi="Arial" w:cs="Times New Roman"/>
          <w:color w:val="000000"/>
          <w:sz w:val="18"/>
          <w:szCs w:val="20"/>
          <w:lang w:eastAsia="pl-PL"/>
        </w:rPr>
        <w:t> W przypadku braku wymaganej ilości wody, o której mowa w ust. 3—5 i 7—9, dopuszcza się jej uzupełnienie ze studni lub z cieku wodnego, o których mowa w § 4 ust. 5 pkt 1 i 2.</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 7. 1.</w:t>
      </w:r>
      <w:r w:rsidRPr="0078017D">
        <w:rPr>
          <w:rFonts w:ascii="Arial" w:eastAsia="Times New Roman" w:hAnsi="Arial" w:cs="Times New Roman"/>
          <w:color w:val="000000"/>
          <w:sz w:val="18"/>
          <w:szCs w:val="20"/>
          <w:lang w:eastAsia="pl-PL"/>
        </w:rPr>
        <w:t xml:space="preserve"> Wymagana ilość wody do celów przeciwpożarowych dla stref pożarowych wyposażonych w stałe urządzenia gaśnicze i zabezpieczające zarówno przy wspólnym, jak i oddzielnym wykorzystywaniu wodociągu lub zapasu wody do zasilania tych urządzeń i zewnętrznego gaszenia pożaru, w obiektach budowlanych, o których mowa w § 5 ust. 1 i 3 oraz w § 6 ust. 3, 5 i 7, jest równa: </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1) przy zastosowaniu urządzeń zraszaczowych zabezpieczających — sumie ilości wody do zasilania tych urządzeń i do zewnętrznego gaszenia pożaru;</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 xml:space="preserve">2) przy zastosowaniu urządzeń gaśniczych tryskaczowych, zraszaczowych i mgłowych oraz sieci stałych działek gaśniczych — sumie ilości wody do zasilania tych urządzeń i zmniejszonej o 50% ilości wody do </w:t>
      </w:r>
      <w:r w:rsidRPr="0078017D">
        <w:rPr>
          <w:rFonts w:ascii="Arial" w:eastAsia="Switzerland" w:hAnsi="Arial" w:cs="Times New Roman"/>
          <w:sz w:val="18"/>
          <w:szCs w:val="20"/>
          <w:lang w:eastAsia="pl-PL"/>
        </w:rPr>
        <w:lastRenderedPageBreak/>
        <w:t>zewnętrznego gaszenia pożaru, z tym że wymagana ilość wody powinna być nie mniejsza niż ilość wody do zewnętrznego gaszenia pożaru;</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3) przy zastosowaniu urządzeń gaśniczych pianowych — sumie ilości wody do zasilania tych urządzeń i zmniejszonej o 75% ilości wody do zewnętrznego gaszenia pożaru, z tym że wymagana ilość wody powinna być nie mniejsza niż ilość wody do zewnętrznego gaszenia pożaru.</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2.</w:t>
      </w:r>
      <w:r w:rsidRPr="0078017D">
        <w:rPr>
          <w:rFonts w:ascii="Arial" w:eastAsia="Times New Roman" w:hAnsi="Arial" w:cs="Times New Roman"/>
          <w:color w:val="000000"/>
          <w:sz w:val="18"/>
          <w:szCs w:val="20"/>
          <w:lang w:eastAsia="pl-PL"/>
        </w:rPr>
        <w:t xml:space="preserve"> Wodociąg, który służy nie tylko do celów przeciwpożarowych, powinien mieć wydajność zapewniającą łącznie wymaganą ilość wody dla potrzeb: </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1) przeciwpożarowych;</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2) bytowo-gospodarczych, ograniczonych do 15%;</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3) przemysłowych, ograniczonych do niezbędnej obsługi urządzeń technologicznych.</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 8. 1.</w:t>
      </w:r>
      <w:r w:rsidRPr="0078017D">
        <w:rPr>
          <w:rFonts w:ascii="Arial" w:eastAsia="Times New Roman" w:hAnsi="Arial" w:cs="Times New Roman"/>
          <w:color w:val="000000"/>
          <w:sz w:val="18"/>
          <w:szCs w:val="20"/>
          <w:lang w:eastAsia="pl-PL"/>
        </w:rPr>
        <w:t> W przypadku braku źródła wody zapewniającego wymaganą ilość wody do celów przeciwpożarowych, właściwy miejscowo komendant powiatowy (miejski) Państwowej Straży Pożarnej na wniosek właściciela budynku, obiektu budowlanego lub terenu, może dopuścić na czas określony zastępcze źródło wody do celów przeciwpożarowych, w szczególności naturalny lub sztuczny zbiornik wody, studnię lub ciek wodny, wyposażone w stanowisko czerpania wody wraz z dojazdem.</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2.</w:t>
      </w:r>
      <w:r w:rsidRPr="0078017D">
        <w:rPr>
          <w:rFonts w:ascii="Arial" w:eastAsia="Times New Roman" w:hAnsi="Arial" w:cs="Times New Roman"/>
          <w:color w:val="000000"/>
          <w:sz w:val="18"/>
          <w:szCs w:val="20"/>
          <w:lang w:eastAsia="pl-PL"/>
        </w:rPr>
        <w:t> Zastępcze źródło wody, o którym mowa w ust. 1, powinno zapewniać możliwość prowadzenia działań gaśniczych z użyciem sił i środków dostępnych w rejonie działania najbliższej jednostki ochrony przeciwpożarowej.</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3. </w:t>
      </w:r>
      <w:r w:rsidRPr="0078017D">
        <w:rPr>
          <w:rFonts w:ascii="Arial" w:eastAsia="Times New Roman" w:hAnsi="Arial" w:cs="Times New Roman"/>
          <w:color w:val="000000"/>
          <w:sz w:val="18"/>
          <w:szCs w:val="20"/>
          <w:lang w:eastAsia="pl-PL"/>
        </w:rPr>
        <w:t>W szczególnie uzasadnionych przypadkach, gdy spełnienie wymagań dotyczących przeciwpożarowego zaopatrzenia w wodę jest niemożliwe ze względu na lokalne uwarunkowania lub jest uzasadnione przyjęcie innych rozwiązań, na wniosek właściciela budynku, obiektu budowlanego lub terenu, dopuszcza się stosowanie rozwiązań zamiennych, które zapewniają niepogorszenie warunków ochrony przeciwpożarowej, uzgodnionych z właściwym miejscowo komendantem wojewódzkim Państwowej Straży Pożarnej.</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4.</w:t>
      </w:r>
      <w:r w:rsidRPr="0078017D">
        <w:rPr>
          <w:rFonts w:ascii="Arial" w:eastAsia="Times New Roman" w:hAnsi="Arial" w:cs="Times New Roman"/>
          <w:color w:val="000000"/>
          <w:sz w:val="18"/>
          <w:szCs w:val="20"/>
          <w:lang w:eastAsia="pl-PL"/>
        </w:rPr>
        <w:t> Wymagania dotyczące projektowania i budowy sieci wodociągowych, przeciwpożarowych zbiorników wodnych wraz ze stanowiskami czerpania wody oraz dojazdami do nich określają odpowiednie Polskie Normy.</w:t>
      </w:r>
    </w:p>
    <w:p w:rsidR="0078017D" w:rsidRPr="0078017D" w:rsidRDefault="0078017D" w:rsidP="0078017D">
      <w:pPr>
        <w:spacing w:after="0" w:line="240" w:lineRule="auto"/>
        <w:jc w:val="center"/>
        <w:rPr>
          <w:rFonts w:ascii="Arial" w:eastAsia="Switzerland" w:hAnsi="Arial" w:cs="Times New Roman"/>
          <w:b/>
          <w:sz w:val="18"/>
          <w:szCs w:val="20"/>
          <w:lang w:eastAsia="pl-PL"/>
        </w:rPr>
      </w:pPr>
    </w:p>
    <w:p w:rsidR="0078017D" w:rsidRPr="0078017D" w:rsidRDefault="0078017D" w:rsidP="0078017D">
      <w:pPr>
        <w:spacing w:after="0" w:line="240" w:lineRule="auto"/>
        <w:jc w:val="center"/>
        <w:outlineLvl w:val="0"/>
        <w:rPr>
          <w:rFonts w:ascii="Arial" w:eastAsia="Switzerland" w:hAnsi="Arial" w:cs="Times New Roman"/>
          <w:b/>
          <w:sz w:val="20"/>
          <w:szCs w:val="20"/>
          <w:lang w:eastAsia="pl-PL"/>
        </w:rPr>
      </w:pPr>
      <w:bookmarkStart w:id="3" w:name="r4"/>
      <w:bookmarkEnd w:id="3"/>
      <w:r w:rsidRPr="0078017D">
        <w:rPr>
          <w:rFonts w:ascii="Arial" w:eastAsia="Switzerland" w:hAnsi="Arial" w:cs="Times New Roman"/>
          <w:b/>
          <w:sz w:val="20"/>
          <w:szCs w:val="20"/>
          <w:lang w:eastAsia="pl-PL"/>
        </w:rPr>
        <w:t>Rozdział 4</w:t>
      </w:r>
    </w:p>
    <w:p w:rsidR="0078017D" w:rsidRPr="0078017D" w:rsidRDefault="0078017D" w:rsidP="0078017D">
      <w:pPr>
        <w:spacing w:after="0" w:line="240" w:lineRule="auto"/>
        <w:jc w:val="center"/>
        <w:rPr>
          <w:rFonts w:ascii="Arial" w:eastAsia="Switzerland" w:hAnsi="Arial" w:cs="Times New Roman"/>
          <w:b/>
          <w:sz w:val="18"/>
          <w:szCs w:val="20"/>
          <w:lang w:eastAsia="pl-PL"/>
        </w:rPr>
      </w:pPr>
    </w:p>
    <w:p w:rsidR="0078017D" w:rsidRPr="0078017D" w:rsidRDefault="0078017D" w:rsidP="0078017D">
      <w:pPr>
        <w:spacing w:after="0" w:line="240" w:lineRule="auto"/>
        <w:jc w:val="center"/>
        <w:outlineLvl w:val="0"/>
        <w:rPr>
          <w:rFonts w:ascii="Arial" w:eastAsia="Switzerland" w:hAnsi="Arial" w:cs="Times New Roman"/>
          <w:b/>
          <w:sz w:val="18"/>
          <w:szCs w:val="20"/>
          <w:lang w:eastAsia="pl-PL"/>
        </w:rPr>
      </w:pPr>
      <w:r w:rsidRPr="0078017D">
        <w:rPr>
          <w:rFonts w:ascii="Arial" w:eastAsia="Switzerland" w:hAnsi="Arial" w:cs="Times New Roman"/>
          <w:b/>
          <w:sz w:val="18"/>
          <w:szCs w:val="20"/>
          <w:lang w:eastAsia="pl-PL"/>
        </w:rPr>
        <w:t>Wymagania przeciwpożarowe dla sieci wodociągowych</w:t>
      </w:r>
    </w:p>
    <w:p w:rsidR="0078017D" w:rsidRPr="0078017D" w:rsidRDefault="0078017D" w:rsidP="0078017D">
      <w:pPr>
        <w:spacing w:after="0" w:line="240" w:lineRule="auto"/>
        <w:jc w:val="center"/>
        <w:rPr>
          <w:rFonts w:ascii="Arial" w:eastAsia="Switzerland" w:hAnsi="Arial" w:cs="Times New Roman"/>
          <w:b/>
          <w:sz w:val="18"/>
          <w:szCs w:val="20"/>
          <w:lang w:eastAsia="pl-PL"/>
        </w:rPr>
      </w:pP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 9. 1. </w:t>
      </w:r>
      <w:r w:rsidRPr="0078017D">
        <w:rPr>
          <w:rFonts w:ascii="Arial" w:eastAsia="Times New Roman" w:hAnsi="Arial" w:cs="Times New Roman"/>
          <w:color w:val="000000"/>
          <w:sz w:val="18"/>
          <w:szCs w:val="20"/>
          <w:lang w:eastAsia="pl-PL"/>
        </w:rPr>
        <w:t>Sieć wodociągowa stanowiąca źródło wody do celów przeciwpożarowych, zwana dalej „siecią wodociągową przeciwpożarową”, powinna być zasilana z pompowni przeciwpożarowej, zbiornika wieżowego, studni lub innych urządzeń, zapewniających wymaganą wydajność i ciśnienie w hydrantach zewnętrznych, nawet tych niekorzystnie ulokowanych, przez co najmniej 2 godziny.</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2. </w:t>
      </w:r>
      <w:r w:rsidRPr="0078017D">
        <w:rPr>
          <w:rFonts w:ascii="Arial" w:eastAsia="Times New Roman" w:hAnsi="Arial" w:cs="Times New Roman"/>
          <w:color w:val="000000"/>
          <w:sz w:val="18"/>
          <w:szCs w:val="20"/>
          <w:lang w:eastAsia="pl-PL"/>
        </w:rPr>
        <w:t>Sieć wodociągowa przeciwpożarowa powinna zapewniać wydajność nie mniejszą niż 5 dm</w:t>
      </w:r>
      <w:r w:rsidRPr="0078017D">
        <w:rPr>
          <w:rFonts w:ascii="Arial" w:eastAsia="Times New Roman" w:hAnsi="Arial" w:cs="Times New Roman"/>
          <w:color w:val="000000"/>
          <w:sz w:val="18"/>
          <w:szCs w:val="20"/>
          <w:vertAlign w:val="superscript"/>
          <w:lang w:eastAsia="pl-PL"/>
        </w:rPr>
        <w:t>3</w:t>
      </w:r>
      <w:r w:rsidRPr="0078017D">
        <w:rPr>
          <w:rFonts w:ascii="Arial" w:eastAsia="Times New Roman" w:hAnsi="Arial" w:cs="Times New Roman"/>
          <w:color w:val="000000"/>
          <w:sz w:val="18"/>
          <w:szCs w:val="20"/>
          <w:lang w:eastAsia="pl-PL"/>
        </w:rPr>
        <w:t>/s i ciśnienie w hydrancie zewnętrznym nie mniejsze niż 0,1 MPa (megapaskala), przez co najmniej 2 godziny.</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3. </w:t>
      </w:r>
      <w:r w:rsidRPr="0078017D">
        <w:rPr>
          <w:rFonts w:ascii="Arial" w:eastAsia="Times New Roman" w:hAnsi="Arial" w:cs="Times New Roman"/>
          <w:color w:val="000000"/>
          <w:sz w:val="18"/>
          <w:szCs w:val="20"/>
          <w:lang w:eastAsia="pl-PL"/>
        </w:rPr>
        <w:t>Sieć wodociągową przeciwpożarową należy wykonywać jako sieć obwodową. Dopuszcza się budowę sieci wodociągowej przeciwpożarowej rozgałęzieniowej poza obszarami miejskimi oraz tam, gdzie łączna wymagana ilość wody nie przekracza 20 dm</w:t>
      </w:r>
      <w:r w:rsidRPr="0078017D">
        <w:rPr>
          <w:rFonts w:ascii="Arial" w:eastAsia="Times New Roman" w:hAnsi="Arial" w:cs="Times New Roman"/>
          <w:color w:val="000000"/>
          <w:sz w:val="18"/>
          <w:szCs w:val="20"/>
          <w:vertAlign w:val="superscript"/>
          <w:lang w:eastAsia="pl-PL"/>
        </w:rPr>
        <w:t>3</w:t>
      </w:r>
      <w:r w:rsidRPr="0078017D">
        <w:rPr>
          <w:rFonts w:ascii="Arial" w:eastAsia="Times New Roman" w:hAnsi="Arial" w:cs="Times New Roman"/>
          <w:color w:val="000000"/>
          <w:sz w:val="18"/>
          <w:szCs w:val="20"/>
          <w:lang w:eastAsia="pl-PL"/>
        </w:rPr>
        <w:t>/s.</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4.</w:t>
      </w:r>
      <w:r w:rsidRPr="0078017D">
        <w:rPr>
          <w:rFonts w:ascii="Arial" w:eastAsia="Times New Roman" w:hAnsi="Arial" w:cs="Times New Roman"/>
          <w:color w:val="000000"/>
          <w:sz w:val="18"/>
          <w:szCs w:val="20"/>
          <w:lang w:eastAsia="pl-PL"/>
        </w:rPr>
        <w:t> Dopuszcza się budowę odgałęzień z sieci obwodowej w celu zasilania hydrantów zewnętrznych.</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5.</w:t>
      </w:r>
      <w:r w:rsidRPr="0078017D">
        <w:rPr>
          <w:rFonts w:ascii="Arial" w:eastAsia="Times New Roman" w:hAnsi="Arial" w:cs="Times New Roman"/>
          <w:color w:val="000000"/>
          <w:sz w:val="18"/>
          <w:szCs w:val="20"/>
          <w:lang w:eastAsia="pl-PL"/>
        </w:rPr>
        <w:t> W przypadku gdy łączna wymagana ilość wody przekracza 30 dm</w:t>
      </w:r>
      <w:r w:rsidRPr="0078017D">
        <w:rPr>
          <w:rFonts w:ascii="Arial" w:eastAsia="Times New Roman" w:hAnsi="Arial" w:cs="Times New Roman"/>
          <w:color w:val="000000"/>
          <w:sz w:val="18"/>
          <w:szCs w:val="20"/>
          <w:vertAlign w:val="superscript"/>
          <w:lang w:eastAsia="pl-PL"/>
        </w:rPr>
        <w:t>3</w:t>
      </w:r>
      <w:r w:rsidRPr="0078017D">
        <w:rPr>
          <w:rFonts w:ascii="Arial" w:eastAsia="Times New Roman" w:hAnsi="Arial" w:cs="Times New Roman"/>
          <w:color w:val="000000"/>
          <w:sz w:val="18"/>
          <w:szCs w:val="20"/>
          <w:lang w:eastAsia="pl-PL"/>
        </w:rPr>
        <w:t>/s, sieć obwodową zasila się w dwóch punktach znajdujących się w możliwie największej odległości od siebie, nie mniejszej jednak niż ¼ obwodu sieci.</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6. </w:t>
      </w:r>
      <w:r w:rsidRPr="0078017D">
        <w:rPr>
          <w:rFonts w:ascii="Arial" w:eastAsia="Times New Roman" w:hAnsi="Arial" w:cs="Times New Roman"/>
          <w:color w:val="000000"/>
          <w:sz w:val="18"/>
          <w:szCs w:val="20"/>
          <w:lang w:eastAsia="pl-PL"/>
        </w:rPr>
        <w:t>Sieć wodociągową przeciwpożarową, dla której łączna wymagana ilość wody przekracza 20 dm</w:t>
      </w:r>
      <w:r w:rsidRPr="0078017D">
        <w:rPr>
          <w:rFonts w:ascii="Arial" w:eastAsia="Times New Roman" w:hAnsi="Arial" w:cs="Times New Roman"/>
          <w:color w:val="000000"/>
          <w:sz w:val="18"/>
          <w:szCs w:val="20"/>
          <w:vertAlign w:val="superscript"/>
          <w:lang w:eastAsia="pl-PL"/>
        </w:rPr>
        <w:t>3</w:t>
      </w:r>
      <w:r w:rsidRPr="0078017D">
        <w:rPr>
          <w:rFonts w:ascii="Arial" w:eastAsia="Times New Roman" w:hAnsi="Arial" w:cs="Times New Roman"/>
          <w:color w:val="000000"/>
          <w:sz w:val="18"/>
          <w:szCs w:val="20"/>
          <w:lang w:eastAsia="pl-PL"/>
        </w:rPr>
        <w:t>/s, należy tak zaprojektować i budować, aby możliwe było jednoczesne pobieranie wody z dwóch sąsiednich hydrantów zewnętrznych.</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7.</w:t>
      </w:r>
      <w:r w:rsidRPr="0078017D">
        <w:rPr>
          <w:rFonts w:ascii="Arial" w:eastAsia="Times New Roman" w:hAnsi="Arial" w:cs="Times New Roman"/>
          <w:color w:val="000000"/>
          <w:sz w:val="18"/>
          <w:szCs w:val="20"/>
          <w:lang w:eastAsia="pl-PL"/>
        </w:rPr>
        <w:t xml:space="preserve"> Wyrażone w milimetrach średnice nominalne (DN) przewodów wodociągowych wykonanych z rur stalowych, na których przewiduje się instalowanie hydrantów zewnętrznych przeciwpożarowych, powinny wynosić co najmniej: </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1) DN 100 — w sieci obwodowej;</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2) DN 125 — w sieci rozgałęzieniowej;</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3) w odgałęzieniach sieci obwodowej — według obliczeń hydraulicznych;</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4) DN 80 — przy rozbudowie lub modernizacji istniejącego wodociągu o wydajności 5 dm</w:t>
      </w:r>
      <w:r w:rsidRPr="0078017D">
        <w:rPr>
          <w:rFonts w:ascii="Arial" w:eastAsia="Switzerland" w:hAnsi="Arial" w:cs="Times New Roman"/>
          <w:sz w:val="18"/>
          <w:szCs w:val="20"/>
          <w:vertAlign w:val="superscript"/>
          <w:lang w:eastAsia="pl-PL"/>
        </w:rPr>
        <w:t>3</w:t>
      </w:r>
      <w:r w:rsidRPr="0078017D">
        <w:rPr>
          <w:rFonts w:ascii="Arial" w:eastAsia="Switzerland" w:hAnsi="Arial" w:cs="Times New Roman"/>
          <w:sz w:val="18"/>
          <w:szCs w:val="20"/>
          <w:lang w:eastAsia="pl-PL"/>
        </w:rPr>
        <w:t>/s w jednostce osadniczej o liczbie mieszkańców nieprzekraczającej 2 000.</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bCs/>
          <w:color w:val="000000"/>
          <w:sz w:val="18"/>
          <w:szCs w:val="20"/>
          <w:lang w:eastAsia="pl-PL"/>
        </w:rPr>
      </w:pPr>
      <w:r w:rsidRPr="0078017D">
        <w:rPr>
          <w:rFonts w:ascii="Arial" w:eastAsia="Times New Roman" w:hAnsi="Arial" w:cs="Times New Roman"/>
          <w:b/>
          <w:bCs/>
          <w:color w:val="000000"/>
          <w:sz w:val="18"/>
          <w:szCs w:val="20"/>
          <w:lang w:eastAsia="pl-PL"/>
        </w:rPr>
        <w:t>8. </w:t>
      </w:r>
      <w:r w:rsidRPr="0078017D">
        <w:rPr>
          <w:rFonts w:ascii="Arial" w:eastAsia="Times New Roman" w:hAnsi="Arial" w:cs="Times New Roman"/>
          <w:bCs/>
          <w:color w:val="000000"/>
          <w:sz w:val="18"/>
          <w:szCs w:val="20"/>
          <w:lang w:eastAsia="pl-PL"/>
        </w:rPr>
        <w:t>W przypadku wykonywania przewodów wodociągowych z materiałów innych niż stalowe powinny one posiadać średnice wewnętrzne równoważne dla odpowiednich rur stalowych.</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 10. 1.</w:t>
      </w:r>
      <w:r w:rsidRPr="0078017D">
        <w:rPr>
          <w:rFonts w:ascii="Arial" w:eastAsia="Times New Roman" w:hAnsi="Arial" w:cs="Times New Roman"/>
          <w:color w:val="000000"/>
          <w:sz w:val="18"/>
          <w:szCs w:val="20"/>
          <w:lang w:eastAsia="pl-PL"/>
        </w:rPr>
        <w:t xml:space="preserve"> Na sieci wodociągowej przeciwpożarowej stosuje się hydranty zewnętrzne nadziemne o średnicy nominalnej DN 80. </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2. </w:t>
      </w:r>
      <w:r w:rsidRPr="0078017D">
        <w:rPr>
          <w:rFonts w:ascii="Arial" w:eastAsia="Times New Roman" w:hAnsi="Arial" w:cs="Times New Roman"/>
          <w:color w:val="000000"/>
          <w:sz w:val="18"/>
          <w:szCs w:val="20"/>
          <w:lang w:eastAsia="pl-PL"/>
        </w:rPr>
        <w:t>Dopuszcza się instalowanie hydrantów podziemnych o średnicy nominalnej DN 80 w przypadkach, gdy zainstalowanie hydrantów nadziemnych jest szczególnie utrudnione lub niewskazane, na przykład ze względu na utrudnienia w ruchu.</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3.</w:t>
      </w:r>
      <w:r w:rsidRPr="0078017D">
        <w:rPr>
          <w:rFonts w:ascii="Arial" w:eastAsia="Times New Roman" w:hAnsi="Arial" w:cs="Times New Roman"/>
          <w:color w:val="000000"/>
          <w:sz w:val="18"/>
          <w:szCs w:val="20"/>
          <w:lang w:eastAsia="pl-PL"/>
        </w:rPr>
        <w:t xml:space="preserve"> W obiekcie budowlanym produkcyjnym i magazynowym, w którym wymagana ilość wody do celów </w:t>
      </w:r>
      <w:r w:rsidRPr="0078017D">
        <w:rPr>
          <w:rFonts w:ascii="Arial" w:eastAsia="Times New Roman" w:hAnsi="Arial" w:cs="Times New Roman"/>
          <w:color w:val="000000"/>
          <w:sz w:val="18"/>
          <w:szCs w:val="20"/>
          <w:lang w:eastAsia="pl-PL"/>
        </w:rPr>
        <w:lastRenderedPageBreak/>
        <w:t>przeciwpożarowych do zewnętrznego gaszenia pożaru przekracza 30 dm</w:t>
      </w:r>
      <w:r w:rsidRPr="0078017D">
        <w:rPr>
          <w:rFonts w:ascii="Arial" w:eastAsia="Times New Roman" w:hAnsi="Arial" w:cs="Times New Roman"/>
          <w:color w:val="000000"/>
          <w:sz w:val="18"/>
          <w:szCs w:val="20"/>
          <w:vertAlign w:val="superscript"/>
          <w:lang w:eastAsia="pl-PL"/>
        </w:rPr>
        <w:t>3</w:t>
      </w:r>
      <w:r w:rsidRPr="0078017D">
        <w:rPr>
          <w:rFonts w:ascii="Arial" w:eastAsia="Times New Roman" w:hAnsi="Arial" w:cs="Times New Roman"/>
          <w:color w:val="000000"/>
          <w:sz w:val="18"/>
          <w:szCs w:val="20"/>
          <w:lang w:eastAsia="pl-PL"/>
        </w:rPr>
        <w:t>/s, w zakładach rafineryjnych i petrochemicznych oraz na magistralnym przewodzie wodociągowym przeciwpożarowym należy instalować hydranty nadziemne o średnicy nominalnej DN 100.</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4. </w:t>
      </w:r>
      <w:r w:rsidRPr="0078017D">
        <w:rPr>
          <w:rFonts w:ascii="Arial" w:eastAsia="Times New Roman" w:hAnsi="Arial" w:cs="Times New Roman"/>
          <w:color w:val="000000"/>
          <w:sz w:val="18"/>
          <w:szCs w:val="20"/>
          <w:lang w:eastAsia="pl-PL"/>
        </w:rPr>
        <w:t>Hydranty zewnętrzne zainstalowane na sieci wodociągowej przeciwpożarowej powinny być wyposażone w odcięcia umożliwiające odłączania ich od sieci. Odcięcia te muszą pozostawać w położeniu otwartym podczas normalnej eksploatacji sieci.</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bCs/>
          <w:color w:val="000000"/>
          <w:sz w:val="18"/>
          <w:szCs w:val="20"/>
          <w:lang w:eastAsia="pl-PL"/>
        </w:rPr>
      </w:pPr>
      <w:r w:rsidRPr="0078017D">
        <w:rPr>
          <w:rFonts w:ascii="Arial" w:eastAsia="Times New Roman" w:hAnsi="Arial" w:cs="Times New Roman"/>
          <w:b/>
          <w:bCs/>
          <w:color w:val="000000"/>
          <w:sz w:val="18"/>
          <w:szCs w:val="20"/>
          <w:lang w:eastAsia="pl-PL"/>
        </w:rPr>
        <w:t>5. </w:t>
      </w:r>
      <w:r w:rsidRPr="0078017D">
        <w:rPr>
          <w:rFonts w:ascii="Arial" w:eastAsia="Times New Roman" w:hAnsi="Arial" w:cs="Times New Roman"/>
          <w:bCs/>
          <w:color w:val="000000"/>
          <w:sz w:val="18"/>
          <w:szCs w:val="20"/>
          <w:lang w:eastAsia="pl-PL"/>
        </w:rPr>
        <w:t>Hydranty zewnętrzne powinny spełniać wymagania Polskich Norm dotyczących tych urządzeń, będących odpowiednikami norm europejskich (EN).</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6.</w:t>
      </w:r>
      <w:r w:rsidRPr="0078017D">
        <w:rPr>
          <w:rFonts w:ascii="Arial" w:eastAsia="Times New Roman" w:hAnsi="Arial" w:cs="Times New Roman"/>
          <w:color w:val="000000"/>
          <w:sz w:val="18"/>
          <w:szCs w:val="20"/>
          <w:lang w:eastAsia="pl-PL"/>
        </w:rPr>
        <w:t xml:space="preserve"> Hydranty zewnętrzne umieszcza się wzdłuż dróg i ulic oraz przy ich skrzyżowaniach, przy zachowaniu odległości: </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 xml:space="preserve">1) między hydrantami — do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150 m"/>
        </w:smartTagPr>
        <w:r w:rsidRPr="0078017D">
          <w:rPr>
            <w:rFonts w:ascii="Arial" w:eastAsia="Switzerland" w:hAnsi="Arial" w:cs="Times New Roman"/>
            <w:sz w:val="18"/>
            <w:szCs w:val="20"/>
            <w:lang w:eastAsia="pl-PL"/>
          </w:rPr>
          <w:t>150 m</w:t>
        </w:r>
      </w:smartTag>
      <w:r w:rsidRPr="0078017D">
        <w:rPr>
          <w:rFonts w:ascii="Arial" w:eastAsia="Switzerland" w:hAnsi="Arial" w:cs="Times New Roman"/>
          <w:sz w:val="18"/>
          <w:szCs w:val="20"/>
          <w:lang w:eastAsia="pl-PL"/>
        </w:rPr>
        <w:t>;</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 xml:space="preserve">2) od zewnętrznej krawędzi jezdni drogi lub ulicy — do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15 m"/>
        </w:smartTagPr>
        <w:r w:rsidRPr="0078017D">
          <w:rPr>
            <w:rFonts w:ascii="Arial" w:eastAsia="Switzerland" w:hAnsi="Arial" w:cs="Times New Roman"/>
            <w:sz w:val="18"/>
            <w:szCs w:val="20"/>
            <w:lang w:eastAsia="pl-PL"/>
          </w:rPr>
          <w:t>15 m</w:t>
        </w:r>
      </w:smartTag>
      <w:r w:rsidRPr="0078017D">
        <w:rPr>
          <w:rFonts w:ascii="Arial" w:eastAsia="Switzerland" w:hAnsi="Arial" w:cs="Times New Roman"/>
          <w:sz w:val="18"/>
          <w:szCs w:val="20"/>
          <w:lang w:eastAsia="pl-PL"/>
        </w:rPr>
        <w:t>;</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 xml:space="preserve">3) najbliższego hydrantu od chronionego obiektu budowlanego — do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75 m"/>
        </w:smartTagPr>
        <w:r w:rsidRPr="0078017D">
          <w:rPr>
            <w:rFonts w:ascii="Arial" w:eastAsia="Switzerland" w:hAnsi="Arial" w:cs="Times New Roman"/>
            <w:sz w:val="18"/>
            <w:szCs w:val="20"/>
            <w:lang w:eastAsia="pl-PL"/>
          </w:rPr>
          <w:t>75 m</w:t>
        </w:r>
      </w:smartTag>
      <w:r w:rsidRPr="0078017D">
        <w:rPr>
          <w:rFonts w:ascii="Arial" w:eastAsia="Switzerland" w:hAnsi="Arial" w:cs="Times New Roman"/>
          <w:sz w:val="18"/>
          <w:szCs w:val="20"/>
          <w:lang w:eastAsia="pl-PL"/>
        </w:rPr>
        <w:t>;</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4) innych niż wymienione w pkt 3 hydrantów wymaganych do ochrony obiektu budowlanego — do 150 m;</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 xml:space="preserve">5) od ściany chronionego budynku — co najmniej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5 m"/>
        </w:smartTagPr>
        <w:r w:rsidRPr="0078017D">
          <w:rPr>
            <w:rFonts w:ascii="Arial" w:eastAsia="Switzerland" w:hAnsi="Arial" w:cs="Times New Roman"/>
            <w:sz w:val="18"/>
            <w:szCs w:val="20"/>
            <w:lang w:eastAsia="pl-PL"/>
          </w:rPr>
          <w:t>5 m</w:t>
        </w:r>
      </w:smartTag>
      <w:r w:rsidRPr="0078017D">
        <w:rPr>
          <w:rFonts w:ascii="Arial" w:eastAsia="Switzerland" w:hAnsi="Arial" w:cs="Times New Roman"/>
          <w:sz w:val="18"/>
          <w:szCs w:val="20"/>
          <w:lang w:eastAsia="pl-PL"/>
        </w:rPr>
        <w:t>.</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7.</w:t>
      </w:r>
      <w:r w:rsidRPr="0078017D">
        <w:rPr>
          <w:rFonts w:ascii="Arial" w:eastAsia="Times New Roman" w:hAnsi="Arial" w:cs="Times New Roman"/>
          <w:color w:val="000000"/>
          <w:sz w:val="18"/>
          <w:szCs w:val="20"/>
          <w:lang w:eastAsia="pl-PL"/>
        </w:rPr>
        <w:t xml:space="preserve"> Poza obszarami miejskimi </w:t>
      </w:r>
      <w:smartTag w:uri="TKomp" w:element="odleglosci">
        <w:smartTagPr>
          <w:attr w:name="st" w:val="on"/>
        </w:smartTagPr>
        <w:r w:rsidRPr="0078017D">
          <w:rPr>
            <w:rFonts w:ascii="Arial" w:eastAsia="Times New Roman" w:hAnsi="Arial" w:cs="Times New Roman"/>
            <w:color w:val="000000"/>
            <w:sz w:val="18"/>
            <w:szCs w:val="20"/>
            <w:lang w:eastAsia="pl-PL"/>
          </w:rPr>
          <w:t>odległość</w:t>
        </w:r>
      </w:smartTag>
      <w:r w:rsidRPr="0078017D">
        <w:rPr>
          <w:rFonts w:ascii="Arial" w:eastAsia="Times New Roman" w:hAnsi="Arial" w:cs="Times New Roman"/>
          <w:color w:val="000000"/>
          <w:sz w:val="18"/>
          <w:szCs w:val="20"/>
          <w:lang w:eastAsia="pl-PL"/>
        </w:rPr>
        <w:t xml:space="preserve"> między hydrantami powinna być dostosowana do gęstości istniejącej i planowanej zabudowy.</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8.</w:t>
      </w:r>
      <w:r w:rsidRPr="0078017D">
        <w:rPr>
          <w:rFonts w:ascii="Arial" w:eastAsia="Times New Roman" w:hAnsi="Arial" w:cs="Times New Roman"/>
          <w:color w:val="000000"/>
          <w:sz w:val="18"/>
          <w:szCs w:val="20"/>
          <w:lang w:eastAsia="pl-PL"/>
        </w:rPr>
        <w:t xml:space="preserve"> Wydajność nominalna hydrantu zewnętrznego, przy ciśnieniu nominalnym 0,2 MPa mierzonym na zaworze hydrantowym podczas poboru wody, w zależności od jego średnicy nominalnej (DN), nie może być mniejsza niż: </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1) dla hydrantu nadziemnego DN 80 — 10 dm</w:t>
      </w:r>
      <w:r w:rsidRPr="0078017D">
        <w:rPr>
          <w:rFonts w:ascii="Arial" w:eastAsia="Switzerland" w:hAnsi="Arial" w:cs="Times New Roman"/>
          <w:sz w:val="18"/>
          <w:szCs w:val="20"/>
          <w:vertAlign w:val="superscript"/>
          <w:lang w:eastAsia="pl-PL"/>
        </w:rPr>
        <w:t>3</w:t>
      </w:r>
      <w:r w:rsidRPr="0078017D">
        <w:rPr>
          <w:rFonts w:ascii="Arial" w:eastAsia="Switzerland" w:hAnsi="Arial" w:cs="Times New Roman"/>
          <w:sz w:val="18"/>
          <w:szCs w:val="20"/>
          <w:lang w:eastAsia="pl-PL"/>
        </w:rPr>
        <w:t>/s;</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2) dla hydrantu nadziemnego DN 100 — 15 dm</w:t>
      </w:r>
      <w:r w:rsidRPr="0078017D">
        <w:rPr>
          <w:rFonts w:ascii="Arial" w:eastAsia="Switzerland" w:hAnsi="Arial" w:cs="Times New Roman"/>
          <w:sz w:val="18"/>
          <w:szCs w:val="20"/>
          <w:vertAlign w:val="superscript"/>
          <w:lang w:eastAsia="pl-PL"/>
        </w:rPr>
        <w:t>3</w:t>
      </w:r>
      <w:r w:rsidRPr="0078017D">
        <w:rPr>
          <w:rFonts w:ascii="Arial" w:eastAsia="Switzerland" w:hAnsi="Arial" w:cs="Times New Roman"/>
          <w:sz w:val="18"/>
          <w:szCs w:val="20"/>
          <w:lang w:eastAsia="pl-PL"/>
        </w:rPr>
        <w:t>/s;</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3) dla hydrantu podziemnego DN 80 — 10 dm</w:t>
      </w:r>
      <w:r w:rsidRPr="0078017D">
        <w:rPr>
          <w:rFonts w:ascii="Arial" w:eastAsia="Switzerland" w:hAnsi="Arial" w:cs="Times New Roman"/>
          <w:sz w:val="18"/>
          <w:szCs w:val="20"/>
          <w:vertAlign w:val="superscript"/>
          <w:lang w:eastAsia="pl-PL"/>
        </w:rPr>
        <w:t>3</w:t>
      </w:r>
      <w:r w:rsidRPr="0078017D">
        <w:rPr>
          <w:rFonts w:ascii="Arial" w:eastAsia="Switzerland" w:hAnsi="Arial" w:cs="Times New Roman"/>
          <w:sz w:val="18"/>
          <w:szCs w:val="20"/>
          <w:lang w:eastAsia="pl-PL"/>
        </w:rPr>
        <w:t>/s;</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4) dla hydrantu nadziemnego DN 80 na sieci, o której mowa w § 9 ust. 2 — 5 dm</w:t>
      </w:r>
      <w:r w:rsidRPr="0078017D">
        <w:rPr>
          <w:rFonts w:ascii="Arial" w:eastAsia="Switzerland" w:hAnsi="Arial" w:cs="Times New Roman"/>
          <w:sz w:val="18"/>
          <w:szCs w:val="20"/>
          <w:vertAlign w:val="superscript"/>
          <w:lang w:eastAsia="pl-PL"/>
        </w:rPr>
        <w:t>3</w:t>
      </w:r>
      <w:r w:rsidRPr="0078017D">
        <w:rPr>
          <w:rFonts w:ascii="Arial" w:eastAsia="Switzerland" w:hAnsi="Arial" w:cs="Times New Roman"/>
          <w:sz w:val="18"/>
          <w:szCs w:val="20"/>
          <w:lang w:eastAsia="pl-PL"/>
        </w:rPr>
        <w:t>/s.</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9.</w:t>
      </w:r>
      <w:r w:rsidRPr="0078017D">
        <w:rPr>
          <w:rFonts w:ascii="Arial" w:eastAsia="Times New Roman" w:hAnsi="Arial" w:cs="Times New Roman"/>
          <w:color w:val="000000"/>
          <w:sz w:val="18"/>
          <w:szCs w:val="20"/>
          <w:lang w:eastAsia="pl-PL"/>
        </w:rPr>
        <w:t xml:space="preserve"> Dla zapewnienia możliwości intensywnego czerpania wody do celów przeciwpożarowych na sieciach wodociągowych o średnicy nominalnej nie mniejszej niż DN 250 powinny być instalowane hydranty nadziemne, spełniające następujące wymagania:</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1) średnica nominalna hydrantu powinna wynosić DN 100 lub DN 150;</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2) wydajność nominalna przy ciśnieniu nominalnym 0,2 MPa mierzonym na zaworze hydrantowym podczas poboru wody nie może być mniejsza niż 20 dm</w:t>
      </w:r>
      <w:r w:rsidRPr="0078017D">
        <w:rPr>
          <w:rFonts w:ascii="Arial" w:eastAsia="Switzerland" w:hAnsi="Arial" w:cs="Times New Roman"/>
          <w:sz w:val="18"/>
          <w:szCs w:val="20"/>
          <w:vertAlign w:val="superscript"/>
          <w:lang w:eastAsia="pl-PL"/>
        </w:rPr>
        <w:t>3</w:t>
      </w:r>
      <w:r w:rsidRPr="0078017D">
        <w:rPr>
          <w:rFonts w:ascii="Arial" w:eastAsia="Switzerland" w:hAnsi="Arial" w:cs="Times New Roman"/>
          <w:sz w:val="18"/>
          <w:szCs w:val="20"/>
          <w:lang w:eastAsia="pl-PL"/>
        </w:rPr>
        <w:t>/s;</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3) hydranty powinny być usytuowane w miejscach dostępnych z głównych dróg komunikacyjnych na terenie jednostki osadniczej;</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4) miejsce usytuowania hydrantu należy oznakować znakami zgodnymi z Polskimi Normami wraz z podaniem na znaku dodatkowym wielkości charakterystycznych hydrantu;</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5) przy hydrancie należy przewidzieć stanowisko czerpania wody o wymiarach zapewniających swobodny dostęp do hydrantu;</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6) na stanowisku czerpania wody należy umieścić zakaz parkowania.</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10.</w:t>
      </w:r>
      <w:r w:rsidRPr="0078017D">
        <w:rPr>
          <w:rFonts w:ascii="Arial" w:eastAsia="Times New Roman" w:hAnsi="Arial" w:cs="Times New Roman"/>
          <w:color w:val="000000"/>
          <w:sz w:val="18"/>
          <w:szCs w:val="20"/>
          <w:lang w:eastAsia="pl-PL"/>
        </w:rPr>
        <w:t xml:space="preserve"> Określenia potrzeb w zakresie instalowania hydrantów, o których mowa w ust. 9, dokonują właściwe miejscowo organy Państwowej Straży Pożarnej w ramach opiniowania projektów studium uwarunkowań i kierunków zagospodarowania przestrzennego gminy oraz projektów miejscowych planów zagospodarowania przestrzennego, w trybie określonym w przepisach o planowaniu i zagospodarowaniu przestrzennym.</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11.</w:t>
      </w:r>
      <w:r w:rsidRPr="0078017D">
        <w:rPr>
          <w:rFonts w:ascii="Arial" w:eastAsia="Times New Roman" w:hAnsi="Arial" w:cs="Times New Roman"/>
          <w:color w:val="000000"/>
          <w:sz w:val="18"/>
          <w:szCs w:val="20"/>
          <w:lang w:eastAsia="pl-PL"/>
        </w:rPr>
        <w:t xml:space="preserve"> Maksymalne ciśnienie hydrostatyczne w sieci wodociągowej przeciwpożarowej nie może przekraczać 1,6 MPa.</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12.</w:t>
      </w:r>
      <w:r w:rsidRPr="0078017D">
        <w:rPr>
          <w:rFonts w:ascii="Arial" w:eastAsia="Times New Roman" w:hAnsi="Arial" w:cs="Times New Roman"/>
          <w:color w:val="000000"/>
          <w:sz w:val="18"/>
          <w:szCs w:val="20"/>
          <w:lang w:eastAsia="pl-PL"/>
        </w:rPr>
        <w:t xml:space="preserve"> Miejsce usytuowania hydrantu zewnętrznego należy oznakować znakami zgodnymi z Polskimi Normami.</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13.</w:t>
      </w:r>
      <w:r w:rsidRPr="0078017D">
        <w:rPr>
          <w:rFonts w:ascii="Arial" w:eastAsia="Times New Roman" w:hAnsi="Arial" w:cs="Times New Roman"/>
          <w:color w:val="000000"/>
          <w:sz w:val="18"/>
          <w:szCs w:val="20"/>
          <w:lang w:eastAsia="pl-PL"/>
        </w:rPr>
        <w:t xml:space="preserve"> Hydranty zewnętrzne powinny być co najmniej raz w roku poddawane przeglądom i konserwacji przez właściciela sieci wodociągowej przeciwpożarowej.</w:t>
      </w:r>
    </w:p>
    <w:p w:rsidR="0078017D" w:rsidRPr="0078017D" w:rsidRDefault="0078017D" w:rsidP="0078017D">
      <w:pPr>
        <w:spacing w:after="0" w:line="240" w:lineRule="auto"/>
        <w:jc w:val="center"/>
        <w:rPr>
          <w:rFonts w:ascii="Arial" w:eastAsia="Switzerland" w:hAnsi="Arial" w:cs="Times New Roman"/>
          <w:b/>
          <w:sz w:val="18"/>
          <w:szCs w:val="20"/>
          <w:lang w:eastAsia="pl-PL"/>
        </w:rPr>
      </w:pPr>
    </w:p>
    <w:p w:rsidR="0078017D" w:rsidRPr="0078017D" w:rsidRDefault="0078017D" w:rsidP="0078017D">
      <w:pPr>
        <w:spacing w:after="0" w:line="240" w:lineRule="auto"/>
        <w:jc w:val="center"/>
        <w:rPr>
          <w:rFonts w:ascii="Arial" w:eastAsia="Switzerland" w:hAnsi="Arial" w:cs="Times New Roman"/>
          <w:b/>
          <w:sz w:val="20"/>
          <w:szCs w:val="20"/>
          <w:lang w:eastAsia="pl-PL"/>
        </w:rPr>
      </w:pPr>
      <w:bookmarkStart w:id="4" w:name="r5"/>
      <w:bookmarkEnd w:id="4"/>
      <w:r w:rsidRPr="0078017D">
        <w:rPr>
          <w:rFonts w:ascii="Arial" w:eastAsia="Switzerland" w:hAnsi="Arial" w:cs="Times New Roman"/>
          <w:b/>
          <w:sz w:val="20"/>
          <w:szCs w:val="20"/>
          <w:lang w:eastAsia="pl-PL"/>
        </w:rPr>
        <w:t>Rozdział 5</w:t>
      </w:r>
    </w:p>
    <w:p w:rsidR="0078017D" w:rsidRPr="0078017D" w:rsidRDefault="0078017D" w:rsidP="0078017D">
      <w:pPr>
        <w:spacing w:after="0" w:line="240" w:lineRule="auto"/>
        <w:jc w:val="center"/>
        <w:rPr>
          <w:rFonts w:ascii="Arial" w:eastAsia="Switzerland" w:hAnsi="Arial" w:cs="Times New Roman"/>
          <w:b/>
          <w:sz w:val="18"/>
          <w:szCs w:val="20"/>
          <w:lang w:eastAsia="pl-PL"/>
        </w:rPr>
      </w:pPr>
    </w:p>
    <w:p w:rsidR="0078017D" w:rsidRPr="0078017D" w:rsidRDefault="0078017D" w:rsidP="0078017D">
      <w:pPr>
        <w:spacing w:after="0" w:line="240" w:lineRule="auto"/>
        <w:jc w:val="center"/>
        <w:rPr>
          <w:rFonts w:ascii="Arial" w:eastAsia="Switzerland" w:hAnsi="Arial" w:cs="Times New Roman"/>
          <w:b/>
          <w:sz w:val="18"/>
          <w:szCs w:val="20"/>
          <w:lang w:eastAsia="pl-PL"/>
        </w:rPr>
      </w:pPr>
      <w:r w:rsidRPr="0078017D">
        <w:rPr>
          <w:rFonts w:ascii="Arial" w:eastAsia="Switzerland" w:hAnsi="Arial" w:cs="Times New Roman"/>
          <w:b/>
          <w:sz w:val="18"/>
          <w:szCs w:val="20"/>
          <w:lang w:eastAsia="pl-PL"/>
        </w:rPr>
        <w:t>Pompownie przeciwpożarowe</w:t>
      </w:r>
    </w:p>
    <w:p w:rsidR="0078017D" w:rsidRPr="0078017D" w:rsidRDefault="0078017D" w:rsidP="0078017D">
      <w:pPr>
        <w:spacing w:after="0" w:line="240" w:lineRule="auto"/>
        <w:jc w:val="center"/>
        <w:rPr>
          <w:rFonts w:ascii="Arial" w:eastAsia="Switzerland" w:hAnsi="Arial" w:cs="Times New Roman"/>
          <w:b/>
          <w:sz w:val="18"/>
          <w:szCs w:val="20"/>
          <w:lang w:eastAsia="pl-PL"/>
        </w:rPr>
      </w:pP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 11. 1.</w:t>
      </w:r>
      <w:r w:rsidRPr="0078017D">
        <w:rPr>
          <w:rFonts w:ascii="Arial" w:eastAsia="Times New Roman" w:hAnsi="Arial" w:cs="Times New Roman"/>
          <w:color w:val="000000"/>
          <w:sz w:val="18"/>
          <w:szCs w:val="20"/>
          <w:lang w:eastAsia="pl-PL"/>
        </w:rPr>
        <w:t xml:space="preserve"> Podstawowym źródłem energii dla pomp w pompowniach przeciwpożarowych powinna być sieć elektroenergetyczna lub silnik spalinowy z zapasem paliwa wystarczającym na 4 godziny pracy przy pełnym obciążeniu.</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2.</w:t>
      </w:r>
      <w:r w:rsidRPr="0078017D">
        <w:rPr>
          <w:rFonts w:ascii="Arial" w:eastAsia="Times New Roman" w:hAnsi="Arial" w:cs="Times New Roman"/>
          <w:color w:val="000000"/>
          <w:sz w:val="18"/>
          <w:szCs w:val="20"/>
          <w:lang w:eastAsia="pl-PL"/>
        </w:rPr>
        <w:t xml:space="preserve"> Przy zapotrzebowaniu na wodę do celów przeciwpożarowych przekraczającym 20 dm</w:t>
      </w:r>
      <w:r w:rsidRPr="0078017D">
        <w:rPr>
          <w:rFonts w:ascii="Arial" w:eastAsia="Times New Roman" w:hAnsi="Arial" w:cs="Times New Roman"/>
          <w:color w:val="000000"/>
          <w:sz w:val="18"/>
          <w:szCs w:val="20"/>
          <w:vertAlign w:val="superscript"/>
          <w:lang w:eastAsia="pl-PL"/>
        </w:rPr>
        <w:t>3</w:t>
      </w:r>
      <w:r w:rsidRPr="0078017D">
        <w:rPr>
          <w:rFonts w:ascii="Arial" w:eastAsia="Times New Roman" w:hAnsi="Arial" w:cs="Times New Roman"/>
          <w:color w:val="000000"/>
          <w:sz w:val="18"/>
          <w:szCs w:val="20"/>
          <w:lang w:eastAsia="pl-PL"/>
        </w:rPr>
        <w:t>/s:</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1) pompy należy zasilać z dwóch odrębnych źródeł energii, podstawowego i rezerwowego, przy czym jako źródło rezerwowe dopuszcza się agregat prądotwórczy napędzany silnikiem, o którym mowa w ust. 1;</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2) w przypadku pracy pomp w systemie ciągłego podawania wody, w pompowni należy zapewnić co najmniej dwie pompy, w tym jedną rezerwową o parametrach nie niższych od parametrów największej z zainstalowanych pomp.</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lastRenderedPageBreak/>
        <w:t>3.</w:t>
      </w:r>
      <w:r w:rsidRPr="0078017D">
        <w:rPr>
          <w:rFonts w:ascii="Arial" w:eastAsia="Times New Roman" w:hAnsi="Arial" w:cs="Times New Roman"/>
          <w:color w:val="000000"/>
          <w:sz w:val="18"/>
          <w:szCs w:val="20"/>
          <w:lang w:eastAsia="pl-PL"/>
        </w:rPr>
        <w:t xml:space="preserve"> Pompy powinny zapewniać wymagane ciśnienie przy największym poborze wody w hydrantach położonych najwyżej lub najbardziej niekorzystnie.</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4.</w:t>
      </w:r>
      <w:r w:rsidRPr="0078017D">
        <w:rPr>
          <w:rFonts w:ascii="Arial" w:eastAsia="Times New Roman" w:hAnsi="Arial" w:cs="Times New Roman"/>
          <w:color w:val="000000"/>
          <w:sz w:val="18"/>
          <w:szCs w:val="20"/>
          <w:lang w:eastAsia="pl-PL"/>
        </w:rPr>
        <w:t xml:space="preserve"> Pompy powinny być wyposażone w układ pomiarowy składający się z ciśnieniomierza, przepływomierza i zaworu regulacyjnego, pozwalający na okresową kontrolę parametrów pracy.</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5.</w:t>
      </w:r>
      <w:r w:rsidRPr="0078017D">
        <w:rPr>
          <w:rFonts w:ascii="Arial" w:eastAsia="Times New Roman" w:hAnsi="Arial" w:cs="Times New Roman"/>
          <w:color w:val="000000"/>
          <w:sz w:val="18"/>
          <w:szCs w:val="20"/>
          <w:lang w:eastAsia="pl-PL"/>
        </w:rPr>
        <w:t xml:space="preserve"> Napęd pomp w pompowniach przeciwpożarowych powinien spełniać wymagania określone w Polskiej Normie dotyczącej urządzeń tryskaczowych.</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6.</w:t>
      </w:r>
      <w:r w:rsidRPr="0078017D">
        <w:rPr>
          <w:rFonts w:ascii="Arial" w:eastAsia="Times New Roman" w:hAnsi="Arial" w:cs="Times New Roman"/>
          <w:color w:val="000000"/>
          <w:sz w:val="18"/>
          <w:szCs w:val="20"/>
          <w:lang w:eastAsia="pl-PL"/>
        </w:rPr>
        <w:t xml:space="preserve"> Pompy zasila się z sieci elektroenergetycznej z obwodu niezależnego od wszystkich innych obwodów w obiekcie, spełniającego wymagania dla instalacji bezpieczeństwa, określone w Polskiej Normie dotyczącej instalacji elektrycznych w obiektach budowlanych.</w:t>
      </w:r>
    </w:p>
    <w:p w:rsidR="0078017D" w:rsidRPr="0078017D" w:rsidRDefault="0078017D" w:rsidP="0078017D">
      <w:pPr>
        <w:spacing w:after="0" w:line="240" w:lineRule="auto"/>
        <w:jc w:val="center"/>
        <w:rPr>
          <w:rFonts w:ascii="Arial" w:eastAsia="Switzerland" w:hAnsi="Arial" w:cs="Times New Roman"/>
          <w:b/>
          <w:sz w:val="18"/>
          <w:szCs w:val="20"/>
          <w:lang w:eastAsia="pl-PL"/>
        </w:rPr>
      </w:pPr>
    </w:p>
    <w:p w:rsidR="0078017D" w:rsidRPr="0078017D" w:rsidRDefault="0078017D" w:rsidP="0078017D">
      <w:pPr>
        <w:spacing w:after="0" w:line="240" w:lineRule="auto"/>
        <w:jc w:val="center"/>
        <w:outlineLvl w:val="0"/>
        <w:rPr>
          <w:rFonts w:ascii="Arial" w:eastAsia="Switzerland" w:hAnsi="Arial" w:cs="Times New Roman"/>
          <w:b/>
          <w:sz w:val="20"/>
          <w:szCs w:val="20"/>
          <w:lang w:eastAsia="pl-PL"/>
        </w:rPr>
      </w:pPr>
      <w:bookmarkStart w:id="5" w:name="r6"/>
      <w:bookmarkEnd w:id="5"/>
      <w:r w:rsidRPr="0078017D">
        <w:rPr>
          <w:rFonts w:ascii="Arial" w:eastAsia="Switzerland" w:hAnsi="Arial" w:cs="Times New Roman"/>
          <w:b/>
          <w:sz w:val="20"/>
          <w:szCs w:val="20"/>
          <w:lang w:eastAsia="pl-PL"/>
        </w:rPr>
        <w:t>Rozdział 6</w:t>
      </w:r>
    </w:p>
    <w:p w:rsidR="0078017D" w:rsidRPr="0078017D" w:rsidRDefault="0078017D" w:rsidP="0078017D">
      <w:pPr>
        <w:spacing w:after="0" w:line="240" w:lineRule="auto"/>
        <w:jc w:val="center"/>
        <w:rPr>
          <w:rFonts w:ascii="Arial" w:eastAsia="Switzerland" w:hAnsi="Arial" w:cs="Times New Roman"/>
          <w:b/>
          <w:sz w:val="18"/>
          <w:szCs w:val="20"/>
          <w:lang w:eastAsia="pl-PL"/>
        </w:rPr>
      </w:pPr>
    </w:p>
    <w:p w:rsidR="0078017D" w:rsidRPr="0078017D" w:rsidRDefault="0078017D" w:rsidP="0078017D">
      <w:pPr>
        <w:spacing w:after="0" w:line="240" w:lineRule="auto"/>
        <w:jc w:val="center"/>
        <w:outlineLvl w:val="0"/>
        <w:rPr>
          <w:rFonts w:ascii="Arial" w:eastAsia="Switzerland" w:hAnsi="Arial" w:cs="Times New Roman"/>
          <w:b/>
          <w:sz w:val="18"/>
          <w:szCs w:val="20"/>
          <w:lang w:eastAsia="pl-PL"/>
        </w:rPr>
      </w:pPr>
      <w:r w:rsidRPr="0078017D">
        <w:rPr>
          <w:rFonts w:ascii="Arial" w:eastAsia="Switzerland" w:hAnsi="Arial" w:cs="Times New Roman"/>
          <w:b/>
          <w:sz w:val="18"/>
          <w:szCs w:val="20"/>
          <w:lang w:eastAsia="pl-PL"/>
        </w:rPr>
        <w:t>Drogi pożarowe</w:t>
      </w:r>
    </w:p>
    <w:p w:rsidR="0078017D" w:rsidRPr="0078017D" w:rsidRDefault="0078017D" w:rsidP="0078017D">
      <w:pPr>
        <w:spacing w:after="0" w:line="240" w:lineRule="auto"/>
        <w:jc w:val="center"/>
        <w:rPr>
          <w:rFonts w:ascii="Arial" w:eastAsia="Switzerland" w:hAnsi="Arial" w:cs="Times New Roman"/>
          <w:b/>
          <w:sz w:val="18"/>
          <w:szCs w:val="20"/>
          <w:lang w:eastAsia="pl-PL"/>
        </w:rPr>
      </w:pP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 12. 1.</w:t>
      </w:r>
      <w:r w:rsidRPr="0078017D">
        <w:rPr>
          <w:rFonts w:ascii="Arial" w:eastAsia="Times New Roman" w:hAnsi="Arial" w:cs="Times New Roman"/>
          <w:color w:val="000000"/>
          <w:sz w:val="18"/>
          <w:szCs w:val="20"/>
          <w:lang w:eastAsia="pl-PL"/>
        </w:rPr>
        <w:t xml:space="preserve"> Drogę pożarową o utwardzonej nawierzchni, umożliwiającą dojazd pojazdów jednostek ochrony przeciwpożarowej do obiektu budowlanego o każdej porze roku, należy doprowadzić do: </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1) budynku zawierającego strefę pożarową zakwalifikowaną do kategorii zagrożenia ludzi ZL l lub ZL II;</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2) budynku należącego do grupy wysokości: średniowysoki, wysoki lub wysokościowy, zawierającego strefę pożarową zakwalifikowaną do kategorii zagrożenia ludzi ZL III, ZL IV lub ZL V;</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3) budynku zawierającego strefę pożarową produkcyjną lub magazynową oraz do strefy pożarowej poza budynkiem, obejmującej urządzenia technologiczne, plac składowy lub wiatę, jeżeli gęstość obciążenia ogniowego wymienionych stref pożarowych przekracza 500 MJ/m</w:t>
      </w:r>
      <w:r w:rsidRPr="0078017D">
        <w:rPr>
          <w:rFonts w:ascii="Arial" w:eastAsia="Switzerland" w:hAnsi="Arial" w:cs="Times New Roman"/>
          <w:sz w:val="18"/>
          <w:szCs w:val="20"/>
          <w:vertAlign w:val="superscript"/>
          <w:lang w:eastAsia="pl-PL"/>
        </w:rPr>
        <w:t>2</w:t>
      </w:r>
      <w:r w:rsidRPr="0078017D">
        <w:rPr>
          <w:rFonts w:ascii="Arial" w:eastAsia="Switzerland" w:hAnsi="Arial" w:cs="Times New Roman"/>
          <w:sz w:val="18"/>
          <w:szCs w:val="20"/>
          <w:lang w:eastAsia="pl-PL"/>
        </w:rPr>
        <w:t xml:space="preserve"> i zachodzi co najmniej jeden z warunków:</w:t>
      </w:r>
    </w:p>
    <w:p w:rsidR="0078017D" w:rsidRPr="0078017D" w:rsidRDefault="0078017D" w:rsidP="0078017D">
      <w:pPr>
        <w:spacing w:before="28" w:after="0" w:line="240" w:lineRule="auto"/>
        <w:ind w:left="770" w:hanging="203"/>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 xml:space="preserve">a) powierzchnia strefy pożarowej przekracza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1 000 m2"/>
        </w:smartTagPr>
        <w:r w:rsidRPr="0078017D">
          <w:rPr>
            <w:rFonts w:ascii="Arial" w:eastAsia="Switzerland" w:hAnsi="Arial" w:cs="Times New Roman"/>
            <w:sz w:val="18"/>
            <w:szCs w:val="20"/>
            <w:lang w:eastAsia="pl-PL"/>
          </w:rPr>
          <w:t>1 000 m</w:t>
        </w:r>
        <w:r w:rsidRPr="0078017D">
          <w:rPr>
            <w:rFonts w:ascii="Arial" w:eastAsia="Switzerland" w:hAnsi="Arial" w:cs="Times New Roman"/>
            <w:sz w:val="18"/>
            <w:szCs w:val="20"/>
            <w:vertAlign w:val="superscript"/>
            <w:lang w:eastAsia="pl-PL"/>
          </w:rPr>
          <w:t>2</w:t>
        </w:r>
      </w:smartTag>
      <w:r w:rsidRPr="0078017D">
        <w:rPr>
          <w:rFonts w:ascii="Arial" w:eastAsia="Switzerland" w:hAnsi="Arial" w:cs="Times New Roman"/>
          <w:sz w:val="18"/>
          <w:szCs w:val="20"/>
          <w:lang w:eastAsia="pl-PL"/>
        </w:rPr>
        <w:t>,</w:t>
      </w:r>
    </w:p>
    <w:p w:rsidR="0078017D" w:rsidRPr="0078017D" w:rsidRDefault="0078017D" w:rsidP="0078017D">
      <w:pPr>
        <w:spacing w:before="28" w:after="0" w:line="240" w:lineRule="auto"/>
        <w:ind w:left="770" w:hanging="203"/>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b) występuje pomieszczenie zagrożone wybuchem;</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4) budynku zawierającego strefę pożarową produkcyjną lub magazynową o gęstości obciążenia ogniowego poniżej 500 MJ/m</w:t>
      </w:r>
      <w:r w:rsidRPr="0078017D">
        <w:rPr>
          <w:rFonts w:ascii="Arial" w:eastAsia="Switzerland" w:hAnsi="Arial" w:cs="Times New Roman"/>
          <w:sz w:val="18"/>
          <w:szCs w:val="20"/>
          <w:vertAlign w:val="superscript"/>
          <w:lang w:eastAsia="pl-PL"/>
        </w:rPr>
        <w:t>2</w:t>
      </w:r>
      <w:r w:rsidRPr="0078017D">
        <w:rPr>
          <w:rFonts w:ascii="Arial" w:eastAsia="Switzerland" w:hAnsi="Arial" w:cs="Times New Roman"/>
          <w:sz w:val="18"/>
          <w:szCs w:val="20"/>
          <w:lang w:eastAsia="pl-PL"/>
        </w:rPr>
        <w:t xml:space="preserve"> opowierzchni przekraczającej 20 000 m</w:t>
      </w:r>
      <w:r w:rsidRPr="0078017D">
        <w:rPr>
          <w:rFonts w:ascii="Arial" w:eastAsia="Switzerland" w:hAnsi="Arial" w:cs="Times New Roman"/>
          <w:sz w:val="18"/>
          <w:szCs w:val="20"/>
          <w:vertAlign w:val="superscript"/>
          <w:lang w:eastAsia="pl-PL"/>
        </w:rPr>
        <w:t>2</w:t>
      </w:r>
      <w:r w:rsidRPr="0078017D">
        <w:rPr>
          <w:rFonts w:ascii="Arial" w:eastAsia="Switzerland" w:hAnsi="Arial" w:cs="Times New Roman"/>
          <w:sz w:val="18"/>
          <w:szCs w:val="20"/>
          <w:lang w:eastAsia="pl-PL"/>
        </w:rPr>
        <w:t>;</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5) budynku niskiego:</w:t>
      </w:r>
    </w:p>
    <w:p w:rsidR="0078017D" w:rsidRPr="0078017D" w:rsidRDefault="0078017D" w:rsidP="0078017D">
      <w:pPr>
        <w:spacing w:before="28" w:after="0" w:line="240" w:lineRule="auto"/>
        <w:ind w:left="770" w:hanging="203"/>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 xml:space="preserve">a) zawierającego strefę pożarową zakwalifikowaną do kategorii zagrożenia ludzi ZL III o powierzchni przekraczającej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1 000 m2"/>
        </w:smartTagPr>
        <w:r w:rsidRPr="0078017D">
          <w:rPr>
            <w:rFonts w:ascii="Arial" w:eastAsia="Switzerland" w:hAnsi="Arial" w:cs="Times New Roman"/>
            <w:sz w:val="18"/>
            <w:szCs w:val="20"/>
            <w:lang w:eastAsia="pl-PL"/>
          </w:rPr>
          <w:t>1 000 m</w:t>
        </w:r>
        <w:r w:rsidRPr="0078017D">
          <w:rPr>
            <w:rFonts w:ascii="Arial" w:eastAsia="Switzerland" w:hAnsi="Arial" w:cs="Times New Roman"/>
            <w:sz w:val="18"/>
            <w:szCs w:val="20"/>
            <w:vertAlign w:val="superscript"/>
            <w:lang w:eastAsia="pl-PL"/>
          </w:rPr>
          <w:t>2</w:t>
        </w:r>
      </w:smartTag>
      <w:r w:rsidRPr="0078017D">
        <w:rPr>
          <w:rFonts w:ascii="Arial" w:eastAsia="Switzerland" w:hAnsi="Arial" w:cs="Times New Roman"/>
          <w:sz w:val="18"/>
          <w:szCs w:val="20"/>
          <w:lang w:eastAsia="pl-PL"/>
        </w:rPr>
        <w:t>, obejmującą kondygnację nadziemną inną niż pierwsza, lub</w:t>
      </w:r>
    </w:p>
    <w:p w:rsidR="0078017D" w:rsidRPr="0078017D" w:rsidRDefault="0078017D" w:rsidP="0078017D">
      <w:pPr>
        <w:spacing w:before="28" w:after="0" w:line="240" w:lineRule="auto"/>
        <w:ind w:left="770" w:hanging="203"/>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b) zawierającego strefę pożarową zakwalifikowaną do kategorii zagrożenia ludzi ZL V i mającego ponad 50 miejsc noclegowych;</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6) obiektu budowlanego innego niż budynek, przeznaczonego do użyteczności publicznej lub zamieszkania zbiorowego, w którym przewiduje się możliwość jednoczesnego przebywania w strefie pożarowej ponad 50 osób;</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7) stanowiska czerpania wody do celów przeciwpożarowych.</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2.</w:t>
      </w:r>
      <w:r w:rsidRPr="0078017D">
        <w:rPr>
          <w:rFonts w:ascii="Arial" w:eastAsia="Times New Roman" w:hAnsi="Arial" w:cs="Times New Roman"/>
          <w:color w:val="000000"/>
          <w:sz w:val="18"/>
          <w:szCs w:val="20"/>
          <w:lang w:eastAsia="pl-PL"/>
        </w:rPr>
        <w:t xml:space="preserve"> Droga pożarowa powinna przebiegać wzdłuż dłuższego boku budynku, o którym mowa w ust. 1 pkt 1—4, na całej jego długości, a w przypadku gdy krótszy bok budynku ma więcej niż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60 m"/>
        </w:smartTagPr>
        <w:r w:rsidRPr="0078017D">
          <w:rPr>
            <w:rFonts w:ascii="Arial" w:eastAsia="Times New Roman" w:hAnsi="Arial" w:cs="Times New Roman"/>
            <w:color w:val="000000"/>
            <w:sz w:val="18"/>
            <w:szCs w:val="20"/>
            <w:lang w:eastAsia="pl-PL"/>
          </w:rPr>
          <w:t>60 m</w:t>
        </w:r>
      </w:smartTag>
      <w:r w:rsidRPr="0078017D">
        <w:rPr>
          <w:rFonts w:ascii="Arial" w:eastAsia="Times New Roman" w:hAnsi="Arial" w:cs="Times New Roman"/>
          <w:color w:val="000000"/>
          <w:sz w:val="18"/>
          <w:szCs w:val="20"/>
          <w:lang w:eastAsia="pl-PL"/>
        </w:rPr>
        <w:t xml:space="preserve"> — z jego dwóch stron, przy czym bliższa krawędź drogi pożarowej musi być oddalona od ściany budynku o 5—15 m dla obiektów zaliczanych do kategorii zagrożenia ludzi i o 5—25 m dla pozostałych obiektów. Pomiędzy tą drogą i ścianą budynku nie mogą występować stałe elementy zagospodarowania terenu lub drzewa i krzewy o wysokości przekraczającej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3 m"/>
        </w:smartTagPr>
        <w:r w:rsidRPr="0078017D">
          <w:rPr>
            <w:rFonts w:ascii="Arial" w:eastAsia="Times New Roman" w:hAnsi="Arial" w:cs="Times New Roman"/>
            <w:color w:val="000000"/>
            <w:sz w:val="18"/>
            <w:szCs w:val="20"/>
            <w:lang w:eastAsia="pl-PL"/>
          </w:rPr>
          <w:t>3 m, uniemożliwiające dostęp do elewacji budynku za pomocą podnośników i drabin mechanicznych</w:t>
        </w:r>
      </w:smartTag>
      <w:r w:rsidRPr="0078017D">
        <w:rPr>
          <w:rFonts w:ascii="Arial" w:eastAsia="Times New Roman" w:hAnsi="Arial" w:cs="Times New Roman"/>
          <w:color w:val="000000"/>
          <w:sz w:val="18"/>
          <w:szCs w:val="20"/>
          <w:lang w:eastAsia="pl-PL"/>
        </w:rPr>
        <w:t>.</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 xml:space="preserve">3. </w:t>
      </w:r>
      <w:r w:rsidRPr="0078017D">
        <w:rPr>
          <w:rFonts w:ascii="Arial" w:eastAsia="Times New Roman" w:hAnsi="Arial" w:cs="Times New Roman"/>
          <w:color w:val="000000"/>
          <w:sz w:val="18"/>
          <w:szCs w:val="20"/>
          <w:lang w:eastAsia="pl-PL"/>
        </w:rPr>
        <w:t>W przypadkach uzasadnionych warunkami lokalnymi, w szczególności architektonicznymi, droga pożarowa do budynków, o których mowa w ust. 1 pkt 1—4, może być poprowadzona w taki sposób, aby był zapewniony dostęp do:</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1) 30% obwodu zewnętrznego budynku, przy jego rozpiętości (największej szerokości) do 60 m,</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2) 50% obwodu zewnętrznego budynku, przy jego rozpiętości przekraczającej 60 m,</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3) 100% długości elewacji od frontu budynku, przy zabudowie pierzejowej</w:t>
      </w:r>
    </w:p>
    <w:p w:rsidR="0078017D" w:rsidRPr="0078017D" w:rsidRDefault="0078017D" w:rsidP="0078017D">
      <w:pPr>
        <w:spacing w:before="57" w:after="0" w:line="240" w:lineRule="auto"/>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 przy spełnieniu pozostałych wymagań określonych w ust. 2.</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4. </w:t>
      </w:r>
      <w:r w:rsidRPr="0078017D">
        <w:rPr>
          <w:rFonts w:ascii="Arial" w:eastAsia="Times New Roman" w:hAnsi="Arial" w:cs="Times New Roman"/>
          <w:color w:val="000000"/>
          <w:sz w:val="18"/>
          <w:szCs w:val="20"/>
          <w:lang w:eastAsia="pl-PL"/>
        </w:rPr>
        <w:t>Wyjścia z obiektów budowlanych, o których mowa w ust. 1 pkt 1—6, powinny mieć połączenie z drogą pożarową, dojściem o szerokości minimalnej 1,5 m i długości nie większej niż 50 m, w sposób zapewniający dotarcie bezpośrednio lub drogami ewakuacyjnymi do każdej strefy pożarowej w tych obiektach.</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5.</w:t>
      </w:r>
      <w:r w:rsidRPr="0078017D">
        <w:rPr>
          <w:rFonts w:ascii="Arial" w:eastAsia="Times New Roman" w:hAnsi="Arial" w:cs="Times New Roman"/>
          <w:color w:val="000000"/>
          <w:sz w:val="18"/>
          <w:szCs w:val="20"/>
          <w:lang w:eastAsia="pl-PL"/>
        </w:rPr>
        <w:t> Każdy dźwig dla ekip ratowniczych w budynku powinien mieć połączenie z drogą pożarową dojściem, o którym mowa w ust. 4, przy czym wymieniona długość dojścia powinna obejmować również drogę ewakuacyjną w budynku.</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6.</w:t>
      </w:r>
      <w:r w:rsidRPr="0078017D">
        <w:rPr>
          <w:rFonts w:ascii="Arial" w:eastAsia="Times New Roman" w:hAnsi="Arial" w:cs="Times New Roman"/>
          <w:color w:val="000000"/>
          <w:sz w:val="18"/>
          <w:szCs w:val="20"/>
          <w:lang w:eastAsia="pl-PL"/>
        </w:rPr>
        <w:t xml:space="preserve"> Wymagań, o których mowa w ust. 2 i 3, nie stosuje się, gdy są spełnione łącznie następujące warunki: </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 xml:space="preserve">1) w budynku o więcej niż 3 kondygnacjach nadziemnych, na każdej kondygnacji powyżej trzeciej nadziemnej, do wysokości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25 m"/>
        </w:smartTagPr>
        <w:r w:rsidRPr="0078017D">
          <w:rPr>
            <w:rFonts w:ascii="Arial" w:eastAsia="Switzerland" w:hAnsi="Arial" w:cs="Times New Roman"/>
            <w:sz w:val="18"/>
            <w:szCs w:val="20"/>
            <w:lang w:eastAsia="pl-PL"/>
          </w:rPr>
          <w:t>25 m</w:t>
        </w:r>
      </w:smartTag>
      <w:r w:rsidRPr="0078017D">
        <w:rPr>
          <w:rFonts w:ascii="Arial" w:eastAsia="Switzerland" w:hAnsi="Arial" w:cs="Times New Roman"/>
          <w:sz w:val="18"/>
          <w:szCs w:val="20"/>
          <w:lang w:eastAsia="pl-PL"/>
        </w:rPr>
        <w:t xml:space="preserve">, każda klatka schodowa służąca ewakuacji ma okno dla ekip ratowniczych, umożliwiające dostęp z zewnątrz przez otwór o dolnej krawędzi położonej nie wyżej niż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90 cm"/>
        </w:smartTagPr>
        <w:r w:rsidRPr="0078017D">
          <w:rPr>
            <w:rFonts w:ascii="Arial" w:eastAsia="Switzerland" w:hAnsi="Arial" w:cs="Times New Roman"/>
            <w:sz w:val="18"/>
            <w:szCs w:val="20"/>
            <w:lang w:eastAsia="pl-PL"/>
          </w:rPr>
          <w:t>90 cm</w:t>
        </w:r>
      </w:smartTag>
      <w:r w:rsidRPr="0078017D">
        <w:rPr>
          <w:rFonts w:ascii="Arial" w:eastAsia="Switzerland" w:hAnsi="Arial" w:cs="Times New Roman"/>
          <w:sz w:val="18"/>
          <w:szCs w:val="20"/>
          <w:lang w:eastAsia="pl-PL"/>
        </w:rPr>
        <w:t xml:space="preserve"> nad poziomem posadzki oraz o wysokości i szerokości odpowiednio co najmniej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110 cm"/>
        </w:smartTagPr>
        <w:r w:rsidRPr="0078017D">
          <w:rPr>
            <w:rFonts w:ascii="Arial" w:eastAsia="Switzerland" w:hAnsi="Arial" w:cs="Times New Roman"/>
            <w:sz w:val="18"/>
            <w:szCs w:val="20"/>
            <w:lang w:eastAsia="pl-PL"/>
          </w:rPr>
          <w:t>110 cm</w:t>
        </w:r>
      </w:smartTag>
      <w:r w:rsidRPr="0078017D">
        <w:rPr>
          <w:rFonts w:ascii="Arial" w:eastAsia="Switzerland" w:hAnsi="Arial" w:cs="Times New Roman"/>
          <w:sz w:val="18"/>
          <w:szCs w:val="20"/>
          <w:lang w:eastAsia="pl-PL"/>
        </w:rPr>
        <w:t xml:space="preserve"> i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60 cm"/>
        </w:smartTagPr>
        <w:r w:rsidRPr="0078017D">
          <w:rPr>
            <w:rFonts w:ascii="Arial" w:eastAsia="Switzerland" w:hAnsi="Arial" w:cs="Times New Roman"/>
            <w:sz w:val="18"/>
            <w:szCs w:val="20"/>
            <w:lang w:eastAsia="pl-PL"/>
          </w:rPr>
          <w:t>60 cm</w:t>
        </w:r>
      </w:smartTag>
      <w:r w:rsidRPr="0078017D">
        <w:rPr>
          <w:rFonts w:ascii="Arial" w:eastAsia="Switzerland" w:hAnsi="Arial" w:cs="Times New Roman"/>
          <w:sz w:val="18"/>
          <w:szCs w:val="20"/>
          <w:lang w:eastAsia="pl-PL"/>
        </w:rPr>
        <w:t xml:space="preserve">, lub ma zapewnione dotarcie do takiego okna poziomą drogą ewakuacyjną o długości nieprzekraczającej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50 m"/>
        </w:smartTagPr>
        <w:r w:rsidRPr="0078017D">
          <w:rPr>
            <w:rFonts w:ascii="Arial" w:eastAsia="Switzerland" w:hAnsi="Arial" w:cs="Times New Roman"/>
            <w:sz w:val="18"/>
            <w:szCs w:val="20"/>
            <w:lang w:eastAsia="pl-PL"/>
          </w:rPr>
          <w:t>50 m</w:t>
        </w:r>
      </w:smartTag>
      <w:r w:rsidRPr="0078017D">
        <w:rPr>
          <w:rFonts w:ascii="Arial" w:eastAsia="Switzerland" w:hAnsi="Arial" w:cs="Times New Roman"/>
          <w:sz w:val="18"/>
          <w:szCs w:val="20"/>
          <w:lang w:eastAsia="pl-PL"/>
        </w:rPr>
        <w:t>;</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lastRenderedPageBreak/>
        <w:t xml:space="preserve">2) droga pożarowa jest doprowadzona do budynku tak, że jej najbliższa krawędź jest oddalona o 5—10 m od rzutu pionowego na poziom terenu każdego z okien, o których mowa w pkt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1, a"/>
        </w:smartTagPr>
        <w:r w:rsidRPr="0078017D">
          <w:rPr>
            <w:rFonts w:ascii="Arial" w:eastAsia="Switzerland" w:hAnsi="Arial" w:cs="Times New Roman"/>
            <w:sz w:val="18"/>
            <w:szCs w:val="20"/>
            <w:lang w:eastAsia="pl-PL"/>
          </w:rPr>
          <w:t>1, a</w:t>
        </w:r>
      </w:smartTag>
      <w:r w:rsidRPr="0078017D">
        <w:rPr>
          <w:rFonts w:ascii="Arial" w:eastAsia="Switzerland" w:hAnsi="Arial" w:cs="Times New Roman"/>
          <w:sz w:val="18"/>
          <w:szCs w:val="20"/>
          <w:lang w:eastAsia="pl-PL"/>
        </w:rPr>
        <w:t xml:space="preserve"> między tą drogą i wymienionymi oknami nie występują stałe elementy zagospodarowania terenu lub drzewa o wysokości przekraczającej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3 m"/>
        </w:smartTagPr>
        <w:r w:rsidRPr="0078017D">
          <w:rPr>
            <w:rFonts w:ascii="Arial" w:eastAsia="Switzerland" w:hAnsi="Arial" w:cs="Times New Roman"/>
            <w:sz w:val="18"/>
            <w:szCs w:val="20"/>
            <w:lang w:eastAsia="pl-PL"/>
          </w:rPr>
          <w:t>3 m, uniemożliwiające dotarcie do tych okien za pomocą podnośników i drabin mechanicznych</w:t>
        </w:r>
      </w:smartTag>
      <w:r w:rsidRPr="0078017D">
        <w:rPr>
          <w:rFonts w:ascii="Arial" w:eastAsia="Switzerland" w:hAnsi="Arial" w:cs="Times New Roman"/>
          <w:sz w:val="18"/>
          <w:szCs w:val="20"/>
          <w:lang w:eastAsia="pl-PL"/>
        </w:rPr>
        <w:t>;</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3) okno, o którym mowa w pkt 1, jest oznakowane od wewnątrz znakiem bezpieczeństwa „nie zastawiać”, a z zewnątrz — znakiem bezpieczeństwa odpowiednim do sposobu, w jaki można dostać się do wnętrza budynku, zgodnie z Polską Normą dotyczącą znaków bezpieczeństwa.</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7.</w:t>
      </w:r>
      <w:r w:rsidRPr="0078017D">
        <w:rPr>
          <w:rFonts w:ascii="Arial" w:eastAsia="Times New Roman" w:hAnsi="Arial" w:cs="Times New Roman"/>
          <w:color w:val="000000"/>
          <w:sz w:val="18"/>
          <w:szCs w:val="20"/>
          <w:lang w:eastAsia="pl-PL"/>
        </w:rPr>
        <w:t xml:space="preserve"> Wymagania, o których mowa w ust. 2 i 3, nie dotyczą budynku o nie więcej niż 3 kondygnacjach nadziemnych i wysokości nie większej niż 12 m, jeżeli jest zapewnione połączenie z drogą pożarową wyjść z tego budynku, utwardzonym dojściem o szerokości minimalnej 1,5 m i długości nie większej niż 30 m, w sposób zapewniający dotarcie bezpośrednio lub drogami ewakuacyjnymi do każdej strefy pożarowej.</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8.</w:t>
      </w:r>
      <w:r w:rsidRPr="0078017D">
        <w:rPr>
          <w:rFonts w:ascii="Arial" w:eastAsia="Times New Roman" w:hAnsi="Arial" w:cs="Times New Roman"/>
          <w:color w:val="000000"/>
          <w:sz w:val="18"/>
          <w:szCs w:val="20"/>
          <w:lang w:eastAsia="pl-PL"/>
        </w:rPr>
        <w:t xml:space="preserve"> Dojścia do budynków, o których mowa w ust. 4 i 7, mogą być prowadzone przez budynek, o ile nie przebiegają one w obrębie strefy pożarowej, do której ma być zapewniony dostęp z drogi pożarowej.</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9.</w:t>
      </w:r>
      <w:r w:rsidRPr="0078017D">
        <w:rPr>
          <w:rFonts w:ascii="Arial" w:eastAsia="Times New Roman" w:hAnsi="Arial" w:cs="Times New Roman"/>
          <w:color w:val="000000"/>
          <w:sz w:val="18"/>
          <w:szCs w:val="20"/>
          <w:lang w:eastAsia="pl-PL"/>
        </w:rPr>
        <w:t xml:space="preserve"> Droga pożarowa powinna zapewniać przejazd bez cofania lub powinna być zakończona placem manewrowym o wymiarach 20 m x 20 m, względnie można przewidzieć inne rozwiązania umożliwiające zawrócenie pojazdu, z zastrzeżeniem ust. 10.</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10.</w:t>
      </w:r>
      <w:r w:rsidRPr="0078017D">
        <w:rPr>
          <w:rFonts w:ascii="Arial" w:eastAsia="Times New Roman" w:hAnsi="Arial" w:cs="Times New Roman"/>
          <w:color w:val="000000"/>
          <w:sz w:val="18"/>
          <w:szCs w:val="20"/>
          <w:lang w:eastAsia="pl-PL"/>
        </w:rPr>
        <w:t xml:space="preserve"> Dopuszcza się wykonanie odcinka drogi pożarowej o długości nie większej niż 15 m, z którego wyjazd jest możliwy jedynie przez cofanie pojazdu.</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11.</w:t>
      </w:r>
      <w:r w:rsidRPr="0078017D">
        <w:rPr>
          <w:rFonts w:ascii="Arial" w:eastAsia="Times New Roman" w:hAnsi="Arial" w:cs="Times New Roman"/>
          <w:color w:val="000000"/>
          <w:sz w:val="18"/>
          <w:szCs w:val="20"/>
          <w:lang w:eastAsia="pl-PL"/>
        </w:rPr>
        <w:t xml:space="preserve"> Najmniejszy promień zewnętrznego łuku drogi pożarowej nie może wynosić mniej niż 11 m.</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12.</w:t>
      </w:r>
      <w:r w:rsidRPr="0078017D">
        <w:rPr>
          <w:rFonts w:ascii="Arial" w:eastAsia="Times New Roman" w:hAnsi="Arial" w:cs="Times New Roman"/>
          <w:color w:val="000000"/>
          <w:sz w:val="18"/>
          <w:szCs w:val="20"/>
          <w:lang w:eastAsia="pl-PL"/>
        </w:rPr>
        <w:t xml:space="preserve"> Drogi pożarowe oraz place manewrowe w miejscach innych niż wymienione w ust. 2 i 3 mogą być usytuowane w odległości mniejszej niż 5 m od chronionego budynku, pod warunkiem że ściana zewnętrzna budynku na tym odcinku oraz w odległości do 5 m od niego posiada klasę odporności ogniowej wymaganą dla ściany oddzielenia pożarowego tego budynku.</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 13. 1.</w:t>
      </w:r>
      <w:r w:rsidRPr="0078017D">
        <w:rPr>
          <w:rFonts w:ascii="Arial" w:eastAsia="Times New Roman" w:hAnsi="Arial" w:cs="Times New Roman"/>
          <w:color w:val="000000"/>
          <w:sz w:val="18"/>
          <w:szCs w:val="20"/>
          <w:lang w:eastAsia="pl-PL"/>
        </w:rPr>
        <w:t> Minimalna szerokość drogi pożarowej powinna wynosić co najmniej 4 m, a jej nachylenie podłużne nie może przekraczać 5%:</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1) w miejscach, o których mowa w § 12 ust. 2 i 3, oraz na odcinkach o długości 10 m od tych miejsc, zapewniających dojazd i wyjazd;</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2) na odcinku o długości 15 m od miejsc doprowadzenia jej do budynku, o których mowa w § 12 ust. 6 pkt 2.</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2.</w:t>
      </w:r>
      <w:r w:rsidRPr="0078017D">
        <w:rPr>
          <w:rFonts w:ascii="Arial" w:eastAsia="Times New Roman" w:hAnsi="Arial" w:cs="Times New Roman"/>
          <w:color w:val="000000"/>
          <w:sz w:val="18"/>
          <w:szCs w:val="20"/>
          <w:lang w:eastAsia="pl-PL"/>
        </w:rPr>
        <w:t xml:space="preserve"> W obrębie miasta oraz na terenie działki, na której jest usytuowany obiekt budowlany, o którym mowa w § 12 ust. 1 pkt 3 i 4, droga pożarowa powinna umożliwiać przejazd pojazdów o nacisku osi na nawierzchnię jezdni co najmniej 100 kN (kiloniutonów), a jej minimalna szerokość w miejscach innych niż wymienione w ust. 1 nie może być mniejsza niż 3,5 m.</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3.</w:t>
      </w:r>
      <w:r w:rsidRPr="0078017D">
        <w:rPr>
          <w:rFonts w:ascii="Arial" w:eastAsia="Times New Roman" w:hAnsi="Arial" w:cs="Times New Roman"/>
          <w:color w:val="000000"/>
          <w:sz w:val="18"/>
          <w:szCs w:val="20"/>
          <w:lang w:eastAsia="pl-PL"/>
        </w:rPr>
        <w:t xml:space="preserve"> Na terenach innych niż wymienione w ust. 2 droga pożarowa powinna umożliwiać przejazd pojazdów o nacisku osi na nawierzchnię jezdni co najmniej 50 kN, a jej minimalna szerokość w miejscach innych niż wymienione w ust. 1 nie może być mniejsza niż 3 m.</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4.</w:t>
      </w:r>
      <w:r w:rsidRPr="0078017D">
        <w:rPr>
          <w:rFonts w:ascii="Arial" w:eastAsia="Times New Roman" w:hAnsi="Arial" w:cs="Times New Roman"/>
          <w:color w:val="000000"/>
          <w:sz w:val="18"/>
          <w:szCs w:val="20"/>
          <w:lang w:eastAsia="pl-PL"/>
        </w:rPr>
        <w:t xml:space="preserve"> W szczególnie uzasadnionych przypadkach, gdy spełnienie wymagań dotyczących doprowadzenia drogi pożarowej do obiektu budowlanego jest niemożliwe ze względu na lokalne uwarunkowania lub jest uzasadnione przyjęcie innych rozwiązań, na wniosek właściciela budynku, obiektu budowlanego lub terenu, dopuszcza się stosowanie rozwiązań zamiennych zapewniających niepogorszenie warunków ochrony przeciwpożarowej obiektu, uzgodnionych z właściwym miejscowo komendantem wojewódzkim Państwowej Straży Pożarnej.</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 14. 1.</w:t>
      </w:r>
      <w:r w:rsidRPr="0078017D">
        <w:rPr>
          <w:rFonts w:ascii="Arial" w:eastAsia="Times New Roman" w:hAnsi="Arial" w:cs="Times New Roman"/>
          <w:color w:val="000000"/>
          <w:sz w:val="18"/>
          <w:szCs w:val="20"/>
          <w:lang w:eastAsia="pl-PL"/>
        </w:rPr>
        <w:t xml:space="preserve"> Przejazdy na dziedzińce i inne tereny obudowane powinny odpowiadać następującym warunkom: </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 xml:space="preserve">1) wysokość przejazdu nie mniejsza niż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4,2 m"/>
        </w:smartTagPr>
        <w:r w:rsidRPr="0078017D">
          <w:rPr>
            <w:rFonts w:ascii="Arial" w:eastAsia="Switzerland" w:hAnsi="Arial" w:cs="Times New Roman"/>
            <w:sz w:val="18"/>
            <w:szCs w:val="20"/>
            <w:lang w:eastAsia="pl-PL"/>
          </w:rPr>
          <w:t>4,2 m</w:t>
        </w:r>
      </w:smartTag>
      <w:r w:rsidRPr="0078017D">
        <w:rPr>
          <w:rFonts w:ascii="Arial" w:eastAsia="Switzerland" w:hAnsi="Arial" w:cs="Times New Roman"/>
          <w:sz w:val="18"/>
          <w:szCs w:val="20"/>
          <w:lang w:eastAsia="pl-PL"/>
        </w:rPr>
        <w:t>, a w budownictwie jednorodzinnym — 3,2 m;</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 xml:space="preserve">2) szerokość przejazdu nie mniejsza niż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3,6 m"/>
        </w:smartTagPr>
        <w:r w:rsidRPr="0078017D">
          <w:rPr>
            <w:rFonts w:ascii="Arial" w:eastAsia="Switzerland" w:hAnsi="Arial" w:cs="Times New Roman"/>
            <w:sz w:val="18"/>
            <w:szCs w:val="20"/>
            <w:lang w:eastAsia="pl-PL"/>
          </w:rPr>
          <w:t>3,6 m</w:t>
        </w:r>
      </w:smartTag>
      <w:r w:rsidRPr="0078017D">
        <w:rPr>
          <w:rFonts w:ascii="Arial" w:eastAsia="Switzerland" w:hAnsi="Arial" w:cs="Times New Roman"/>
          <w:sz w:val="18"/>
          <w:szCs w:val="20"/>
          <w:lang w:eastAsia="pl-PL"/>
        </w:rPr>
        <w:t xml:space="preserve">, w tym szerokość jezdni co najmniej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3 m"/>
        </w:smartTagPr>
        <w:r w:rsidRPr="0078017D">
          <w:rPr>
            <w:rFonts w:ascii="Arial" w:eastAsia="Switzerland" w:hAnsi="Arial" w:cs="Times New Roman"/>
            <w:sz w:val="18"/>
            <w:szCs w:val="20"/>
            <w:lang w:eastAsia="pl-PL"/>
          </w:rPr>
          <w:t>3 m</w:t>
        </w:r>
      </w:smartTag>
      <w:r w:rsidRPr="0078017D">
        <w:rPr>
          <w:rFonts w:ascii="Arial" w:eastAsia="Switzerland" w:hAnsi="Arial" w:cs="Times New Roman"/>
          <w:sz w:val="18"/>
          <w:szCs w:val="20"/>
          <w:lang w:eastAsia="pl-PL"/>
        </w:rPr>
        <w:t>;</w:t>
      </w:r>
    </w:p>
    <w:p w:rsidR="0078017D" w:rsidRPr="0078017D" w:rsidRDefault="0078017D" w:rsidP="0078017D">
      <w:pPr>
        <w:spacing w:before="57" w:after="0" w:line="240" w:lineRule="auto"/>
        <w:ind w:left="544" w:hanging="204"/>
        <w:jc w:val="both"/>
        <w:rPr>
          <w:rFonts w:ascii="Arial" w:eastAsia="Switzerland" w:hAnsi="Arial" w:cs="Times New Roman"/>
          <w:sz w:val="18"/>
          <w:szCs w:val="20"/>
          <w:lang w:eastAsia="pl-PL"/>
        </w:rPr>
      </w:pPr>
      <w:r w:rsidRPr="0078017D">
        <w:rPr>
          <w:rFonts w:ascii="Arial" w:eastAsia="Switzerland" w:hAnsi="Arial" w:cs="Times New Roman"/>
          <w:sz w:val="18"/>
          <w:szCs w:val="20"/>
          <w:lang w:eastAsia="pl-PL"/>
        </w:rPr>
        <w:t>3) </w:t>
      </w:r>
      <w:smartTag w:uri="TKomp" w:element="odleglosci">
        <w:smartTagPr>
          <w:attr w:name="st" w:val="on"/>
        </w:smartTagPr>
        <w:r w:rsidRPr="0078017D">
          <w:rPr>
            <w:rFonts w:ascii="Arial" w:eastAsia="Switzerland" w:hAnsi="Arial" w:cs="Times New Roman"/>
            <w:sz w:val="18"/>
            <w:szCs w:val="20"/>
            <w:lang w:eastAsia="pl-PL"/>
          </w:rPr>
          <w:t>odległość</w:t>
        </w:r>
      </w:smartTag>
      <w:r w:rsidRPr="0078017D">
        <w:rPr>
          <w:rFonts w:ascii="Arial" w:eastAsia="Switzerland" w:hAnsi="Arial" w:cs="Times New Roman"/>
          <w:sz w:val="18"/>
          <w:szCs w:val="20"/>
          <w:lang w:eastAsia="pl-PL"/>
        </w:rPr>
        <w:t xml:space="preserve"> między przejazdami na jeden dziedziniec nie większa niż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150 m"/>
        </w:smartTagPr>
        <w:r w:rsidRPr="0078017D">
          <w:rPr>
            <w:rFonts w:ascii="Arial" w:eastAsia="Switzerland" w:hAnsi="Arial" w:cs="Times New Roman"/>
            <w:sz w:val="18"/>
            <w:szCs w:val="20"/>
            <w:lang w:eastAsia="pl-PL"/>
          </w:rPr>
          <w:t>150 m</w:t>
        </w:r>
      </w:smartTag>
      <w:r w:rsidRPr="0078017D">
        <w:rPr>
          <w:rFonts w:ascii="Arial" w:eastAsia="Switzerland" w:hAnsi="Arial" w:cs="Times New Roman"/>
          <w:sz w:val="18"/>
          <w:szCs w:val="20"/>
          <w:lang w:eastAsia="pl-PL"/>
        </w:rPr>
        <w:t>.</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2.</w:t>
      </w:r>
      <w:r w:rsidRPr="0078017D">
        <w:rPr>
          <w:rFonts w:ascii="Arial" w:eastAsia="Times New Roman" w:hAnsi="Arial" w:cs="Times New Roman"/>
          <w:color w:val="000000"/>
          <w:sz w:val="18"/>
          <w:szCs w:val="20"/>
          <w:lang w:eastAsia="pl-PL"/>
        </w:rPr>
        <w:t xml:space="preserve"> W przejazdach, których jezdnie są oddzielone od chodników słupami lub ścianami, szerokość jezdni nie może być mniejsza niż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3,6 m"/>
        </w:smartTagPr>
        <w:r w:rsidRPr="0078017D">
          <w:rPr>
            <w:rFonts w:ascii="Arial" w:eastAsia="Times New Roman" w:hAnsi="Arial" w:cs="Times New Roman"/>
            <w:color w:val="000000"/>
            <w:sz w:val="18"/>
            <w:szCs w:val="20"/>
            <w:lang w:eastAsia="pl-PL"/>
          </w:rPr>
          <w:t>3,6 m</w:t>
        </w:r>
      </w:smartTag>
      <w:r w:rsidRPr="0078017D">
        <w:rPr>
          <w:rFonts w:ascii="Arial" w:eastAsia="Times New Roman" w:hAnsi="Arial" w:cs="Times New Roman"/>
          <w:color w:val="000000"/>
          <w:sz w:val="18"/>
          <w:szCs w:val="20"/>
          <w:lang w:eastAsia="pl-PL"/>
        </w:rPr>
        <w:t>.</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3.</w:t>
      </w:r>
      <w:r w:rsidRPr="0078017D">
        <w:rPr>
          <w:rFonts w:ascii="Arial" w:eastAsia="Times New Roman" w:hAnsi="Arial" w:cs="Times New Roman"/>
          <w:color w:val="000000"/>
          <w:sz w:val="18"/>
          <w:szCs w:val="20"/>
          <w:lang w:eastAsia="pl-PL"/>
        </w:rPr>
        <w:t xml:space="preserve"> W przypadku gdy przejazd jest wykorzystywany jako stałe przejście dla pieszych, należy zapewnić dodatkowo chodnik o szerokości co najmniej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1 m"/>
        </w:smartTagPr>
        <w:r w:rsidRPr="0078017D">
          <w:rPr>
            <w:rFonts w:ascii="Arial" w:eastAsia="Times New Roman" w:hAnsi="Arial" w:cs="Times New Roman"/>
            <w:color w:val="000000"/>
            <w:sz w:val="18"/>
            <w:szCs w:val="20"/>
            <w:lang w:eastAsia="pl-PL"/>
          </w:rPr>
          <w:t>1 m</w:t>
        </w:r>
      </w:smartTag>
      <w:r w:rsidRPr="0078017D">
        <w:rPr>
          <w:rFonts w:ascii="Arial" w:eastAsia="Times New Roman" w:hAnsi="Arial" w:cs="Times New Roman"/>
          <w:color w:val="000000"/>
          <w:sz w:val="18"/>
          <w:szCs w:val="20"/>
          <w:lang w:eastAsia="pl-PL"/>
        </w:rPr>
        <w:t>.</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 15.</w:t>
      </w:r>
      <w:r w:rsidRPr="0078017D">
        <w:rPr>
          <w:rFonts w:ascii="Arial" w:eastAsia="Times New Roman" w:hAnsi="Arial" w:cs="Times New Roman"/>
          <w:color w:val="000000"/>
          <w:sz w:val="18"/>
          <w:szCs w:val="20"/>
          <w:lang w:eastAsia="pl-PL"/>
        </w:rPr>
        <w:t xml:space="preserve"> Wiadukty, estakady, przejścia i inne podobne urządzenia lub stałe elementy, usytuowane ponad drogami pożarowymi, powinny mieć prześwit o wysokości i szerokości nie mniejszej niż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4,5 m"/>
        </w:smartTagPr>
        <w:r w:rsidRPr="0078017D">
          <w:rPr>
            <w:rFonts w:ascii="Arial" w:eastAsia="Times New Roman" w:hAnsi="Arial" w:cs="Times New Roman"/>
            <w:color w:val="000000"/>
            <w:sz w:val="18"/>
            <w:szCs w:val="20"/>
            <w:lang w:eastAsia="pl-PL"/>
          </w:rPr>
          <w:t>4,5 m</w:t>
        </w:r>
      </w:smartTag>
      <w:r w:rsidRPr="0078017D">
        <w:rPr>
          <w:rFonts w:ascii="Arial" w:eastAsia="Times New Roman" w:hAnsi="Arial" w:cs="Times New Roman"/>
          <w:color w:val="000000"/>
          <w:sz w:val="18"/>
          <w:szCs w:val="20"/>
          <w:lang w:eastAsia="pl-PL"/>
        </w:rPr>
        <w:t>.</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 16. 1.</w:t>
      </w:r>
      <w:r w:rsidRPr="0078017D">
        <w:rPr>
          <w:rFonts w:ascii="Arial" w:eastAsia="Times New Roman" w:hAnsi="Arial" w:cs="Times New Roman"/>
          <w:color w:val="000000"/>
          <w:sz w:val="18"/>
          <w:szCs w:val="20"/>
          <w:lang w:eastAsia="pl-PL"/>
        </w:rPr>
        <w:t xml:space="preserve"> Na wydzielony teren o powierzchni przekraczającej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5 ha"/>
        </w:smartTagPr>
        <w:r w:rsidRPr="0078017D">
          <w:rPr>
            <w:rFonts w:ascii="Arial" w:eastAsia="Times New Roman" w:hAnsi="Arial" w:cs="Times New Roman"/>
            <w:color w:val="000000"/>
            <w:sz w:val="18"/>
            <w:szCs w:val="20"/>
            <w:lang w:eastAsia="pl-PL"/>
          </w:rPr>
          <w:t>5 ha</w:t>
        </w:r>
      </w:smartTag>
      <w:r w:rsidRPr="0078017D">
        <w:rPr>
          <w:rFonts w:ascii="Arial" w:eastAsia="Times New Roman" w:hAnsi="Arial" w:cs="Times New Roman"/>
          <w:color w:val="000000"/>
          <w:sz w:val="18"/>
          <w:szCs w:val="20"/>
          <w:lang w:eastAsia="pl-PL"/>
        </w:rPr>
        <w:t xml:space="preserve">, na którym znajdują się obiekty wymienione w § 12 ust. 1, oraz na place targowe i wystawowe o takiej powierzchni należy zapewnić co najmniej dwa wjazdy, odległe od siebie o co najmniej </w:t>
      </w:r>
      <w:smartTag w:uri="urn:schemas-microsoft-com:office:smarttags" w:element="metricconverter">
        <w:smartTagPr>
          <w:attr w:name="style" w:val="BACKGROUND-POSITION: left bottom; BACKGROUND-IMAGE: url(res://ietag.dll/#34/#1001); BACKGROUND-REPEAT: repeat-x"/>
          <w:attr w:name="tabIndex" w:val="0"/>
          <w:attr w:name="st" w:val="on"/>
          <w:attr w:name="ProductID" w:val="75 m"/>
        </w:smartTagPr>
        <w:r w:rsidRPr="0078017D">
          <w:rPr>
            <w:rFonts w:ascii="Arial" w:eastAsia="Times New Roman" w:hAnsi="Arial" w:cs="Times New Roman"/>
            <w:color w:val="000000"/>
            <w:sz w:val="18"/>
            <w:szCs w:val="20"/>
            <w:lang w:eastAsia="pl-PL"/>
          </w:rPr>
          <w:t>75 m</w:t>
        </w:r>
      </w:smartTag>
      <w:r w:rsidRPr="0078017D">
        <w:rPr>
          <w:rFonts w:ascii="Arial" w:eastAsia="Times New Roman" w:hAnsi="Arial" w:cs="Times New Roman"/>
          <w:color w:val="000000"/>
          <w:sz w:val="18"/>
          <w:szCs w:val="20"/>
          <w:lang w:eastAsia="pl-PL"/>
        </w:rPr>
        <w:t>.</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2. </w:t>
      </w:r>
      <w:r w:rsidRPr="0078017D">
        <w:rPr>
          <w:rFonts w:ascii="Arial" w:eastAsia="Times New Roman" w:hAnsi="Arial" w:cs="Times New Roman"/>
          <w:color w:val="000000"/>
          <w:sz w:val="18"/>
          <w:szCs w:val="20"/>
          <w:lang w:eastAsia="pl-PL"/>
        </w:rPr>
        <w:t>Bramy wjazdowe muszą spełniać warunki, o których mowa w § 14 ust. 1 pkt 2 i ust. 2.</w:t>
      </w:r>
    </w:p>
    <w:p w:rsidR="0078017D" w:rsidRPr="0078017D" w:rsidRDefault="0078017D" w:rsidP="0078017D">
      <w:pPr>
        <w:spacing w:after="0" w:line="240" w:lineRule="auto"/>
        <w:jc w:val="center"/>
        <w:rPr>
          <w:rFonts w:ascii="Arial" w:eastAsia="Switzerland" w:hAnsi="Arial" w:cs="Times New Roman"/>
          <w:b/>
          <w:sz w:val="18"/>
          <w:szCs w:val="20"/>
          <w:lang w:eastAsia="pl-PL"/>
        </w:rPr>
      </w:pPr>
    </w:p>
    <w:p w:rsidR="0078017D" w:rsidRPr="0078017D" w:rsidRDefault="0078017D" w:rsidP="0078017D">
      <w:pPr>
        <w:spacing w:after="0" w:line="240" w:lineRule="auto"/>
        <w:jc w:val="center"/>
        <w:outlineLvl w:val="0"/>
        <w:rPr>
          <w:rFonts w:ascii="Arial" w:eastAsia="Switzerland" w:hAnsi="Arial" w:cs="Times New Roman"/>
          <w:b/>
          <w:sz w:val="20"/>
          <w:szCs w:val="20"/>
          <w:lang w:eastAsia="pl-PL"/>
        </w:rPr>
      </w:pPr>
      <w:bookmarkStart w:id="6" w:name="r7"/>
      <w:bookmarkEnd w:id="6"/>
      <w:r w:rsidRPr="0078017D">
        <w:rPr>
          <w:rFonts w:ascii="Arial" w:eastAsia="Switzerland" w:hAnsi="Arial" w:cs="Times New Roman"/>
          <w:b/>
          <w:sz w:val="20"/>
          <w:szCs w:val="20"/>
          <w:lang w:eastAsia="pl-PL"/>
        </w:rPr>
        <w:t>Rozdział 7</w:t>
      </w:r>
    </w:p>
    <w:p w:rsidR="0078017D" w:rsidRPr="0078017D" w:rsidRDefault="0078017D" w:rsidP="0078017D">
      <w:pPr>
        <w:spacing w:after="0" w:line="240" w:lineRule="auto"/>
        <w:jc w:val="center"/>
        <w:rPr>
          <w:rFonts w:ascii="Arial" w:eastAsia="Switzerland" w:hAnsi="Arial" w:cs="Times New Roman"/>
          <w:b/>
          <w:sz w:val="18"/>
          <w:szCs w:val="20"/>
          <w:lang w:eastAsia="pl-PL"/>
        </w:rPr>
      </w:pPr>
    </w:p>
    <w:p w:rsidR="0078017D" w:rsidRPr="0078017D" w:rsidRDefault="0078017D" w:rsidP="0078017D">
      <w:pPr>
        <w:spacing w:after="0" w:line="240" w:lineRule="auto"/>
        <w:jc w:val="center"/>
        <w:outlineLvl w:val="0"/>
        <w:rPr>
          <w:rFonts w:ascii="Arial" w:eastAsia="Switzerland" w:hAnsi="Arial" w:cs="Times New Roman"/>
          <w:b/>
          <w:sz w:val="18"/>
          <w:szCs w:val="20"/>
          <w:lang w:eastAsia="pl-PL"/>
        </w:rPr>
      </w:pPr>
      <w:r w:rsidRPr="0078017D">
        <w:rPr>
          <w:rFonts w:ascii="Arial" w:eastAsia="Switzerland" w:hAnsi="Arial" w:cs="Times New Roman"/>
          <w:b/>
          <w:sz w:val="18"/>
          <w:szCs w:val="20"/>
          <w:lang w:eastAsia="pl-PL"/>
        </w:rPr>
        <w:t>Przepisy końcowe</w:t>
      </w:r>
    </w:p>
    <w:p w:rsidR="0078017D" w:rsidRPr="0078017D" w:rsidRDefault="0078017D" w:rsidP="0078017D">
      <w:pPr>
        <w:spacing w:after="0" w:line="240" w:lineRule="auto"/>
        <w:jc w:val="center"/>
        <w:rPr>
          <w:rFonts w:ascii="Arial" w:eastAsia="Switzerland" w:hAnsi="Arial" w:cs="Times New Roman"/>
          <w:b/>
          <w:sz w:val="18"/>
          <w:szCs w:val="20"/>
          <w:lang w:eastAsia="pl-PL"/>
        </w:rPr>
      </w:pP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 17.</w:t>
      </w:r>
      <w:r w:rsidRPr="0078017D">
        <w:rPr>
          <w:rFonts w:ascii="Arial" w:eastAsia="Times New Roman" w:hAnsi="Arial" w:cs="Times New Roman"/>
          <w:color w:val="000000"/>
          <w:sz w:val="18"/>
          <w:szCs w:val="20"/>
          <w:lang w:eastAsia="pl-PL"/>
        </w:rPr>
        <w:t xml:space="preserve"> Przepis § 12 ust. 2 dotyczący oddalenia bliższej krawędzi drogi pożarowej od ściany obiektów </w:t>
      </w:r>
      <w:r w:rsidRPr="0078017D">
        <w:rPr>
          <w:rFonts w:ascii="Arial" w:eastAsia="Times New Roman" w:hAnsi="Arial" w:cs="Times New Roman"/>
          <w:color w:val="000000"/>
          <w:sz w:val="18"/>
          <w:szCs w:val="20"/>
          <w:lang w:eastAsia="pl-PL"/>
        </w:rPr>
        <w:lastRenderedPageBreak/>
        <w:t>zaliczanych do kategorii zagrożenia ludzi nie ma zastosowania do dróg pożarowych istniejących w dniu wejścia w życie rozporządzenia, jeżeli zostały one wykonane zgodnie z przepisami obowiązującymi w czasie ich budowy.</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color w:val="000000"/>
          <w:sz w:val="18"/>
          <w:szCs w:val="20"/>
          <w:lang w:eastAsia="pl-PL"/>
        </w:rPr>
        <w:t>§ 18.</w:t>
      </w:r>
      <w:r w:rsidRPr="0078017D">
        <w:rPr>
          <w:rFonts w:ascii="Arial" w:eastAsia="Times New Roman" w:hAnsi="Arial" w:cs="Times New Roman"/>
          <w:color w:val="000000"/>
          <w:sz w:val="18"/>
          <w:szCs w:val="20"/>
          <w:lang w:eastAsia="pl-PL"/>
        </w:rPr>
        <w:t xml:space="preserve"> Traci moc rozporządzenie Ministra Spraw Wewnętrznych i Administracji z dnia 16 czerwca 2003 r. w sprawie przeciwpożarowego zaopatrzenia w wodę oraz dróg pożarowych (Dz. U. Nr 121, poz. 1139).</w:t>
      </w:r>
    </w:p>
    <w:p w:rsidR="0078017D" w:rsidRPr="0078017D" w:rsidRDefault="0078017D" w:rsidP="0078017D">
      <w:pPr>
        <w:widowControl w:val="0"/>
        <w:snapToGrid w:val="0"/>
        <w:spacing w:before="56" w:after="0" w:line="240" w:lineRule="auto"/>
        <w:ind w:firstLine="340"/>
        <w:jc w:val="both"/>
        <w:rPr>
          <w:rFonts w:ascii="Arial" w:eastAsia="Times New Roman" w:hAnsi="Arial" w:cs="Times New Roman"/>
          <w:color w:val="000000"/>
          <w:sz w:val="18"/>
          <w:szCs w:val="20"/>
          <w:lang w:eastAsia="pl-PL"/>
        </w:rPr>
      </w:pPr>
      <w:r w:rsidRPr="0078017D">
        <w:rPr>
          <w:rFonts w:ascii="Arial" w:eastAsia="Times New Roman" w:hAnsi="Arial" w:cs="Times New Roman"/>
          <w:b/>
          <w:bCs/>
          <w:color w:val="000000"/>
          <w:sz w:val="18"/>
          <w:szCs w:val="20"/>
          <w:lang w:eastAsia="pl-PL"/>
        </w:rPr>
        <w:t>§ 19.</w:t>
      </w:r>
      <w:r w:rsidRPr="0078017D">
        <w:rPr>
          <w:rFonts w:ascii="Arial" w:eastAsia="Times New Roman" w:hAnsi="Arial" w:cs="Times New Roman"/>
          <w:color w:val="000000"/>
          <w:sz w:val="18"/>
          <w:szCs w:val="20"/>
          <w:lang w:eastAsia="pl-PL"/>
        </w:rPr>
        <w:t> Rozporządzenie wchodzi w życie po upływie 14 dni od dnia ogłoszenia.</w:t>
      </w:r>
    </w:p>
    <w:p w:rsidR="0078017D" w:rsidRPr="0078017D" w:rsidRDefault="0078017D" w:rsidP="0078017D">
      <w:pPr>
        <w:spacing w:after="0" w:line="240" w:lineRule="auto"/>
        <w:jc w:val="center"/>
        <w:rPr>
          <w:rFonts w:ascii="Arial" w:eastAsia="Switzerland" w:hAnsi="Arial" w:cs="Times New Roman"/>
          <w:b/>
          <w:sz w:val="17"/>
          <w:szCs w:val="19"/>
          <w:lang w:eastAsia="pl-PL"/>
        </w:rPr>
      </w:pPr>
      <w:r w:rsidRPr="0078017D">
        <w:rPr>
          <w:rFonts w:ascii="Arial" w:eastAsia="Switzerland" w:hAnsi="Arial" w:cs="Times New Roman"/>
          <w:b/>
          <w:sz w:val="18"/>
          <w:szCs w:val="20"/>
          <w:lang w:eastAsia="pl-PL"/>
        </w:rPr>
        <w:t xml:space="preserve"> </w:t>
      </w:r>
    </w:p>
    <w:p w:rsidR="0078017D" w:rsidRPr="0078017D" w:rsidRDefault="0078017D" w:rsidP="0078017D">
      <w:pPr>
        <w:spacing w:after="0" w:line="240" w:lineRule="auto"/>
        <w:jc w:val="right"/>
        <w:rPr>
          <w:rFonts w:ascii="Arial" w:eastAsia="Switzerland" w:hAnsi="Arial" w:cs="Times New Roman"/>
          <w:b/>
          <w:sz w:val="16"/>
          <w:szCs w:val="20"/>
          <w:lang w:eastAsia="pl-PL"/>
        </w:rPr>
      </w:pPr>
      <w:r w:rsidRPr="0078017D">
        <w:rPr>
          <w:rFonts w:ascii="Arial" w:eastAsia="Switzerland" w:hAnsi="Arial" w:cs="Times New Roman"/>
          <w:b/>
          <w:sz w:val="16"/>
          <w:szCs w:val="20"/>
          <w:lang w:eastAsia="pl-PL"/>
        </w:rPr>
        <w:br w:type="page"/>
      </w:r>
      <w:bookmarkStart w:id="7" w:name="z1"/>
      <w:bookmarkEnd w:id="7"/>
      <w:r w:rsidRPr="0078017D">
        <w:rPr>
          <w:rFonts w:ascii="Arial" w:eastAsia="Switzerland" w:hAnsi="Arial" w:cs="Times New Roman"/>
          <w:b/>
          <w:sz w:val="16"/>
          <w:szCs w:val="20"/>
          <w:lang w:eastAsia="pl-PL"/>
        </w:rPr>
        <w:lastRenderedPageBreak/>
        <w:t>Załącznik do rozporządzenia Ministra Spraw Wewnętrznych i Administracji z dnia 24 lipca 2009 r. (poz. 1030)</w:t>
      </w:r>
    </w:p>
    <w:p w:rsidR="0078017D" w:rsidRPr="0078017D" w:rsidRDefault="0078017D" w:rsidP="0078017D">
      <w:pPr>
        <w:spacing w:after="0" w:line="240" w:lineRule="auto"/>
        <w:jc w:val="right"/>
        <w:rPr>
          <w:rFonts w:ascii="Arial" w:eastAsia="Switzerland" w:hAnsi="Arial" w:cs="Times New Roman"/>
          <w:b/>
          <w:sz w:val="16"/>
          <w:szCs w:val="20"/>
          <w:lang w:eastAsia="pl-PL"/>
        </w:rPr>
      </w:pPr>
    </w:p>
    <w:p w:rsidR="0078017D" w:rsidRPr="0078017D" w:rsidRDefault="0078017D" w:rsidP="0078017D">
      <w:pPr>
        <w:spacing w:after="0" w:line="240" w:lineRule="auto"/>
        <w:rPr>
          <w:rFonts w:ascii="Arial" w:eastAsia="Switzerland" w:hAnsi="Arial" w:cs="Times New Roman"/>
          <w:b/>
          <w:sz w:val="16"/>
          <w:szCs w:val="20"/>
          <w:lang w:eastAsia="pl-PL"/>
        </w:rPr>
      </w:pPr>
      <w:r w:rsidRPr="0078017D">
        <w:rPr>
          <w:rFonts w:ascii="Arial" w:eastAsia="Switzerland" w:hAnsi="Arial" w:cs="Times New Roman"/>
          <w:b/>
          <w:sz w:val="16"/>
          <w:szCs w:val="20"/>
          <w:lang w:eastAsia="pl-PL"/>
        </w:rPr>
        <w:t>Tabela nr 1</w:t>
      </w:r>
    </w:p>
    <w:p w:rsidR="0078017D" w:rsidRPr="0078017D" w:rsidRDefault="0078017D" w:rsidP="0078017D">
      <w:pPr>
        <w:widowControl w:val="0"/>
        <w:snapToGrid w:val="0"/>
        <w:spacing w:after="0" w:line="240" w:lineRule="auto"/>
        <w:ind w:left="28"/>
        <w:rPr>
          <w:rFonts w:ascii="Arial" w:eastAsia="Times New Roman" w:hAnsi="Arial" w:cs="Times New Roman"/>
          <w:color w:val="000000"/>
          <w:sz w:val="16"/>
          <w:szCs w:val="20"/>
          <w:lang w:eastAsia="pl-PL"/>
        </w:rPr>
      </w:pPr>
    </w:p>
    <w:p w:rsidR="0078017D" w:rsidRPr="0078017D" w:rsidRDefault="0078017D" w:rsidP="0078017D">
      <w:pPr>
        <w:widowControl w:val="0"/>
        <w:snapToGrid w:val="0"/>
        <w:spacing w:after="0" w:line="240" w:lineRule="auto"/>
        <w:ind w:left="28"/>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Wymagana ilość wody do celów przeciwpożarowych dla jednostek osadniczych</w:t>
      </w:r>
    </w:p>
    <w:p w:rsidR="0078017D" w:rsidRPr="0078017D" w:rsidRDefault="0078017D" w:rsidP="0078017D">
      <w:pPr>
        <w:spacing w:after="0" w:line="240" w:lineRule="auto"/>
        <w:jc w:val="center"/>
        <w:rPr>
          <w:rFonts w:ascii="Arial" w:eastAsia="Switzerland" w:hAnsi="Arial" w:cs="Times New Roman"/>
          <w:b/>
          <w:sz w:val="18"/>
          <w:szCs w:val="20"/>
          <w:lang w:eastAsia="pl-PL"/>
        </w:rPr>
      </w:pPr>
    </w:p>
    <w:p w:rsidR="0078017D" w:rsidRPr="0078017D" w:rsidRDefault="0078017D" w:rsidP="0078017D">
      <w:pPr>
        <w:spacing w:after="0" w:line="240" w:lineRule="auto"/>
        <w:jc w:val="center"/>
        <w:rPr>
          <w:rFonts w:ascii="Arial" w:eastAsia="Times New Roman" w:hAnsi="Arial" w:cs="Arial"/>
          <w:vanish/>
          <w:sz w:val="19"/>
          <w:szCs w:val="19"/>
          <w:lang w:eastAsia="pl-PL"/>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45" w:type="dxa"/>
          <w:left w:w="45" w:type="dxa"/>
          <w:bottom w:w="45" w:type="dxa"/>
          <w:right w:w="45" w:type="dxa"/>
        </w:tblCellMar>
        <w:tblLook w:val="04A0"/>
      </w:tblPr>
      <w:tblGrid>
        <w:gridCol w:w="356"/>
        <w:gridCol w:w="3197"/>
        <w:gridCol w:w="2345"/>
        <w:gridCol w:w="3264"/>
      </w:tblGrid>
      <w:tr w:rsidR="0078017D" w:rsidRPr="0078017D" w:rsidTr="0078017D">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Lp.</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Liczba mieszkańców jednostki osadniczej</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Wydajność wodociągu [dm</w:t>
            </w:r>
            <w:r w:rsidRPr="0078017D">
              <w:rPr>
                <w:rFonts w:ascii="Arial" w:eastAsia="Times New Roman" w:hAnsi="Arial" w:cs="Times New Roman"/>
                <w:color w:val="000000"/>
                <w:sz w:val="16"/>
                <w:szCs w:val="20"/>
                <w:vertAlign w:val="superscript"/>
                <w:lang w:eastAsia="pl-PL"/>
              </w:rPr>
              <w:t>3</w:t>
            </w:r>
            <w:r w:rsidRPr="0078017D">
              <w:rPr>
                <w:rFonts w:ascii="Arial" w:eastAsia="Times New Roman" w:hAnsi="Arial" w:cs="Times New Roman"/>
                <w:color w:val="000000"/>
                <w:sz w:val="16"/>
                <w:szCs w:val="20"/>
                <w:lang w:eastAsia="pl-PL"/>
              </w:rPr>
              <w:t>/s]</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Równoważny zapas wody w zbiorniku [m</w:t>
            </w:r>
            <w:r w:rsidRPr="0078017D">
              <w:rPr>
                <w:rFonts w:ascii="Arial" w:eastAsia="Times New Roman" w:hAnsi="Arial" w:cs="Times New Roman"/>
                <w:color w:val="000000"/>
                <w:sz w:val="16"/>
                <w:szCs w:val="20"/>
                <w:vertAlign w:val="superscript"/>
                <w:lang w:eastAsia="pl-PL"/>
              </w:rPr>
              <w:t>3</w:t>
            </w:r>
            <w:r w:rsidRPr="0078017D">
              <w:rPr>
                <w:rFonts w:ascii="Arial" w:eastAsia="Times New Roman" w:hAnsi="Arial" w:cs="Times New Roman"/>
                <w:color w:val="000000"/>
                <w:sz w:val="16"/>
                <w:szCs w:val="20"/>
                <w:lang w:eastAsia="pl-PL"/>
              </w:rPr>
              <w:t>]</w:t>
            </w:r>
          </w:p>
        </w:tc>
      </w:tr>
      <w:tr w:rsidR="0078017D" w:rsidRPr="0078017D" w:rsidTr="0078017D">
        <w:trPr>
          <w:jc w:val="center"/>
        </w:trPr>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do 2 000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5</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50</w:t>
            </w:r>
          </w:p>
        </w:tc>
      </w:tr>
      <w:tr w:rsidR="0078017D" w:rsidRPr="0078017D" w:rsidTr="0078017D">
        <w:trPr>
          <w:jc w:val="center"/>
        </w:trPr>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 xml:space="preserve">2 001 </w:t>
            </w:r>
            <w:r w:rsidRPr="0078017D">
              <w:rPr>
                <w:rFonts w:ascii="Arial" w:eastAsia="Times New Roman" w:hAnsi="Arial" w:cs="Arial"/>
                <w:color w:val="000000"/>
                <w:sz w:val="16"/>
                <w:szCs w:val="20"/>
                <w:lang w:eastAsia="pl-PL"/>
              </w:rPr>
              <w:t>÷</w:t>
            </w:r>
            <w:r w:rsidRPr="0078017D">
              <w:rPr>
                <w:rFonts w:ascii="Arial" w:eastAsia="Times New Roman" w:hAnsi="Arial" w:cs="Times New Roman"/>
                <w:color w:val="000000"/>
                <w:sz w:val="16"/>
                <w:szCs w:val="20"/>
                <w:lang w:eastAsia="pl-PL"/>
              </w:rPr>
              <w:t xml:space="preserve"> 5 000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100</w:t>
            </w:r>
          </w:p>
        </w:tc>
      </w:tr>
      <w:tr w:rsidR="0078017D" w:rsidRPr="0078017D" w:rsidTr="0078017D">
        <w:trPr>
          <w:jc w:val="center"/>
        </w:trPr>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3</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 xml:space="preserve">5 001 </w:t>
            </w:r>
            <w:r w:rsidRPr="0078017D">
              <w:rPr>
                <w:rFonts w:ascii="Arial" w:eastAsia="Times New Roman" w:hAnsi="Arial" w:cs="Arial"/>
                <w:color w:val="000000"/>
                <w:sz w:val="16"/>
                <w:szCs w:val="20"/>
                <w:lang w:eastAsia="pl-PL"/>
              </w:rPr>
              <w:t>÷</w:t>
            </w:r>
            <w:r w:rsidRPr="0078017D">
              <w:rPr>
                <w:rFonts w:ascii="Arial" w:eastAsia="Times New Roman" w:hAnsi="Arial" w:cs="Times New Roman"/>
                <w:color w:val="000000"/>
                <w:sz w:val="16"/>
                <w:szCs w:val="20"/>
                <w:lang w:eastAsia="pl-PL"/>
              </w:rPr>
              <w:t xml:space="preserve"> 10 000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15</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150</w:t>
            </w:r>
          </w:p>
        </w:tc>
      </w:tr>
      <w:tr w:rsidR="0078017D" w:rsidRPr="0078017D" w:rsidTr="0078017D">
        <w:trPr>
          <w:jc w:val="center"/>
        </w:trPr>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4</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 xml:space="preserve">10 001 </w:t>
            </w:r>
            <w:r w:rsidRPr="0078017D">
              <w:rPr>
                <w:rFonts w:ascii="Arial" w:eastAsia="Times New Roman" w:hAnsi="Arial" w:cs="Arial"/>
                <w:color w:val="000000"/>
                <w:sz w:val="16"/>
                <w:szCs w:val="20"/>
                <w:lang w:eastAsia="pl-PL"/>
              </w:rPr>
              <w:t>÷</w:t>
            </w:r>
            <w:r w:rsidRPr="0078017D">
              <w:rPr>
                <w:rFonts w:ascii="Arial" w:eastAsia="Times New Roman" w:hAnsi="Arial" w:cs="Times New Roman"/>
                <w:color w:val="000000"/>
                <w:sz w:val="16"/>
                <w:szCs w:val="20"/>
                <w:lang w:eastAsia="pl-PL"/>
              </w:rPr>
              <w:t xml:space="preserve"> 25 000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200</w:t>
            </w:r>
          </w:p>
        </w:tc>
      </w:tr>
      <w:tr w:rsidR="0078017D" w:rsidRPr="0078017D" w:rsidTr="0078017D">
        <w:trPr>
          <w:jc w:val="center"/>
        </w:trPr>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5</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 xml:space="preserve">25 001 </w:t>
            </w:r>
            <w:r w:rsidRPr="0078017D">
              <w:rPr>
                <w:rFonts w:ascii="Arial" w:eastAsia="Times New Roman" w:hAnsi="Arial" w:cs="Arial"/>
                <w:color w:val="000000"/>
                <w:sz w:val="16"/>
                <w:szCs w:val="20"/>
                <w:lang w:eastAsia="pl-PL"/>
              </w:rPr>
              <w:t>÷</w:t>
            </w:r>
            <w:r w:rsidRPr="0078017D">
              <w:rPr>
                <w:rFonts w:ascii="Arial" w:eastAsia="Times New Roman" w:hAnsi="Arial" w:cs="Times New Roman"/>
                <w:color w:val="000000"/>
                <w:sz w:val="16"/>
                <w:szCs w:val="20"/>
                <w:lang w:eastAsia="pl-PL"/>
              </w:rPr>
              <w:t xml:space="preserve"> 100 000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40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400</w:t>
            </w:r>
          </w:p>
        </w:tc>
      </w:tr>
      <w:tr w:rsidR="0078017D" w:rsidRPr="0078017D" w:rsidTr="0078017D">
        <w:trPr>
          <w:jc w:val="center"/>
        </w:trPr>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6</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ponad 100 000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60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600</w:t>
            </w:r>
          </w:p>
        </w:tc>
      </w:tr>
    </w:tbl>
    <w:p w:rsidR="0078017D" w:rsidRPr="0078017D" w:rsidRDefault="0078017D" w:rsidP="0078017D">
      <w:pPr>
        <w:spacing w:after="0" w:line="240" w:lineRule="auto"/>
        <w:rPr>
          <w:rFonts w:ascii="Arial" w:eastAsia="SimSun" w:hAnsi="Arial" w:cs="Arial"/>
          <w:sz w:val="19"/>
          <w:szCs w:val="19"/>
          <w:lang w:eastAsia="pl-PL"/>
        </w:rPr>
      </w:pPr>
    </w:p>
    <w:p w:rsidR="0078017D" w:rsidRPr="0078017D" w:rsidRDefault="0078017D" w:rsidP="0078017D">
      <w:pPr>
        <w:widowControl w:val="0"/>
        <w:snapToGrid w:val="0"/>
        <w:spacing w:after="0" w:line="240" w:lineRule="auto"/>
        <w:ind w:left="28"/>
        <w:rPr>
          <w:rFonts w:ascii="Arial" w:eastAsia="Times New Roman" w:hAnsi="Arial" w:cs="Times New Roman"/>
          <w:b/>
          <w:color w:val="000000"/>
          <w:sz w:val="16"/>
          <w:szCs w:val="20"/>
          <w:lang w:eastAsia="pl-PL"/>
        </w:rPr>
      </w:pPr>
      <w:r w:rsidRPr="0078017D">
        <w:rPr>
          <w:rFonts w:ascii="Arial" w:eastAsia="Times New Roman" w:hAnsi="Arial" w:cs="Times New Roman"/>
          <w:b/>
          <w:color w:val="000000"/>
          <w:sz w:val="16"/>
          <w:szCs w:val="20"/>
          <w:lang w:eastAsia="pl-PL"/>
        </w:rPr>
        <w:t>Tabela nr 2</w:t>
      </w:r>
    </w:p>
    <w:p w:rsidR="0078017D" w:rsidRPr="0078017D" w:rsidRDefault="0078017D" w:rsidP="0078017D">
      <w:pPr>
        <w:widowControl w:val="0"/>
        <w:snapToGrid w:val="0"/>
        <w:spacing w:after="0" w:line="240" w:lineRule="auto"/>
        <w:ind w:left="28"/>
        <w:rPr>
          <w:rFonts w:ascii="Arial" w:eastAsia="Times New Roman" w:hAnsi="Arial" w:cs="Times New Roman"/>
          <w:b/>
          <w:color w:val="000000"/>
          <w:sz w:val="16"/>
          <w:szCs w:val="20"/>
          <w:lang w:eastAsia="pl-PL"/>
        </w:rPr>
      </w:pPr>
    </w:p>
    <w:p w:rsidR="0078017D" w:rsidRPr="0078017D" w:rsidRDefault="0078017D" w:rsidP="0078017D">
      <w:pPr>
        <w:widowControl w:val="0"/>
        <w:snapToGrid w:val="0"/>
        <w:spacing w:after="0" w:line="240" w:lineRule="auto"/>
        <w:ind w:left="28"/>
        <w:jc w:val="both"/>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Wymagana ilość wody do celów przeciwpożarowych dla obiektów budowlanych produkcyjnych i magazynowych, służąca do zewnętrznego gaszenia pożaru</w:t>
      </w:r>
    </w:p>
    <w:p w:rsidR="0078017D" w:rsidRPr="0078017D" w:rsidRDefault="0078017D" w:rsidP="0078017D">
      <w:pPr>
        <w:widowControl w:val="0"/>
        <w:snapToGrid w:val="0"/>
        <w:spacing w:after="0" w:line="240" w:lineRule="auto"/>
        <w:ind w:left="28"/>
        <w:rPr>
          <w:rFonts w:ascii="Arial" w:eastAsia="Times New Roman" w:hAnsi="Arial" w:cs="Times New Roman"/>
          <w:b/>
          <w:color w:val="000000"/>
          <w:sz w:val="16"/>
          <w:szCs w:val="20"/>
          <w:lang w:eastAsia="pl-PL"/>
        </w:rPr>
      </w:pPr>
    </w:p>
    <w:p w:rsidR="0078017D" w:rsidRPr="0078017D" w:rsidRDefault="0078017D" w:rsidP="0078017D">
      <w:pPr>
        <w:spacing w:after="0" w:line="240" w:lineRule="auto"/>
        <w:jc w:val="center"/>
        <w:rPr>
          <w:rFonts w:ascii="Arial" w:eastAsia="Times New Roman" w:hAnsi="Arial" w:cs="Arial"/>
          <w:vanish/>
          <w:sz w:val="19"/>
          <w:szCs w:val="19"/>
          <w:lang w:eastAsia="pl-PL"/>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45" w:type="dxa"/>
          <w:left w:w="45" w:type="dxa"/>
          <w:bottom w:w="45" w:type="dxa"/>
          <w:right w:w="45" w:type="dxa"/>
        </w:tblCellMar>
        <w:tblLook w:val="04A0"/>
      </w:tblPr>
      <w:tblGrid>
        <w:gridCol w:w="420"/>
        <w:gridCol w:w="2055"/>
        <w:gridCol w:w="1529"/>
        <w:gridCol w:w="857"/>
        <w:gridCol w:w="473"/>
        <w:gridCol w:w="638"/>
        <w:gridCol w:w="638"/>
        <w:gridCol w:w="638"/>
        <w:gridCol w:w="638"/>
        <w:gridCol w:w="638"/>
        <w:gridCol w:w="638"/>
      </w:tblGrid>
      <w:tr w:rsidR="0078017D" w:rsidRPr="0078017D" w:rsidTr="0078017D">
        <w:trPr>
          <w:jc w:val="center"/>
        </w:trPr>
        <w:tc>
          <w:tcPr>
            <w:tcW w:w="0" w:type="auto"/>
            <w:vMerge w:val="restart"/>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Lp.</w:t>
            </w:r>
          </w:p>
        </w:tc>
        <w:tc>
          <w:tcPr>
            <w:tcW w:w="0" w:type="auto"/>
            <w:gridSpan w:val="2"/>
            <w:vMerge w:val="restart"/>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Gęstość obciążenia ogniowego [MJ/m</w:t>
            </w:r>
            <w:r w:rsidRPr="0078017D">
              <w:rPr>
                <w:rFonts w:ascii="Arial" w:eastAsia="Times New Roman" w:hAnsi="Arial" w:cs="Times New Roman"/>
                <w:color w:val="000000"/>
                <w:sz w:val="16"/>
                <w:szCs w:val="20"/>
                <w:vertAlign w:val="superscript"/>
                <w:lang w:eastAsia="pl-PL"/>
              </w:rPr>
              <w:t>2</w:t>
            </w:r>
            <w:r w:rsidRPr="0078017D">
              <w:rPr>
                <w:rFonts w:ascii="Arial" w:eastAsia="Times New Roman" w:hAnsi="Arial" w:cs="Times New Roman"/>
                <w:color w:val="000000"/>
                <w:sz w:val="16"/>
                <w:szCs w:val="20"/>
                <w:lang w:eastAsia="pl-PL"/>
              </w:rPr>
              <w:t>]</w:t>
            </w:r>
          </w:p>
        </w:tc>
        <w:tc>
          <w:tcPr>
            <w:tcW w:w="0" w:type="auto"/>
            <w:gridSpan w:val="8"/>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Powierzchnia strefy pożarowej [m</w:t>
            </w:r>
            <w:r w:rsidRPr="0078017D">
              <w:rPr>
                <w:rFonts w:ascii="Arial" w:eastAsia="Times New Roman" w:hAnsi="Arial" w:cs="Times New Roman"/>
                <w:color w:val="000000"/>
                <w:sz w:val="16"/>
                <w:szCs w:val="20"/>
                <w:vertAlign w:val="superscript"/>
                <w:lang w:eastAsia="pl-PL"/>
              </w:rPr>
              <w:t>2</w:t>
            </w:r>
            <w:r w:rsidRPr="0078017D">
              <w:rPr>
                <w:rFonts w:ascii="Arial" w:eastAsia="Times New Roman" w:hAnsi="Arial" w:cs="Times New Roman"/>
                <w:color w:val="000000"/>
                <w:sz w:val="16"/>
                <w:szCs w:val="20"/>
                <w:lang w:eastAsia="pl-PL"/>
              </w:rPr>
              <w:t>]</w:t>
            </w:r>
          </w:p>
        </w:tc>
      </w:tr>
      <w:tr w:rsidR="0078017D" w:rsidRPr="0078017D" w:rsidTr="0078017D">
        <w:trPr>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spacing w:after="0" w:line="240" w:lineRule="auto"/>
              <w:rPr>
                <w:rFonts w:ascii="Arial" w:eastAsia="Times New Roman" w:hAnsi="Arial" w:cs="Times New Roman"/>
                <w:color w:val="000000"/>
                <w:sz w:val="16"/>
                <w:szCs w:val="20"/>
                <w:lang w:eastAsia="pl-PL"/>
              </w:rPr>
            </w:pPr>
          </w:p>
        </w:tc>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spacing w:after="0" w:line="240" w:lineRule="auto"/>
              <w:rPr>
                <w:rFonts w:ascii="Arial" w:eastAsia="Times New Roman" w:hAnsi="Arial" w:cs="Times New Roman"/>
                <w:color w:val="000000"/>
                <w:sz w:val="16"/>
                <w:szCs w:val="20"/>
                <w:lang w:eastAsia="pl-PL"/>
              </w:rPr>
            </w:pP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powyżej</w:t>
            </w:r>
          </w:p>
        </w:tc>
        <w:tc>
          <w:tcPr>
            <w:tcW w:w="0" w:type="auto"/>
            <w:tcBorders>
              <w:top w:val="single" w:sz="12" w:space="0" w:color="auto"/>
              <w:left w:val="single" w:sz="12" w:space="0" w:color="auto"/>
              <w:bottom w:val="single" w:sz="12" w:space="0" w:color="auto"/>
              <w:right w:val="single" w:sz="12" w:space="0" w:color="auto"/>
            </w:tcBorders>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500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3 000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4 000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5 000</w:t>
            </w:r>
          </w:p>
        </w:tc>
      </w:tr>
      <w:tr w:rsidR="0078017D" w:rsidRPr="0078017D" w:rsidTr="0078017D">
        <w:trPr>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spacing w:after="0" w:line="240" w:lineRule="auto"/>
              <w:rPr>
                <w:rFonts w:ascii="Arial" w:eastAsia="Times New Roman" w:hAnsi="Arial" w:cs="Times New Roman"/>
                <w:color w:val="000000"/>
                <w:sz w:val="16"/>
                <w:szCs w:val="20"/>
                <w:lang w:eastAsia="pl-PL"/>
              </w:rPr>
            </w:pPr>
          </w:p>
        </w:tc>
        <w:tc>
          <w:tcPr>
            <w:tcW w:w="0" w:type="auto"/>
            <w:gridSpan w:val="2"/>
            <w:vMerge/>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spacing w:after="0" w:line="240" w:lineRule="auto"/>
              <w:rPr>
                <w:rFonts w:ascii="Arial" w:eastAsia="Times New Roman" w:hAnsi="Arial" w:cs="Times New Roman"/>
                <w:color w:val="000000"/>
                <w:sz w:val="16"/>
                <w:szCs w:val="20"/>
                <w:lang w:eastAsia="pl-PL"/>
              </w:rPr>
            </w:pP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do</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500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3 000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4 000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5 000</w:t>
            </w:r>
          </w:p>
        </w:tc>
        <w:tc>
          <w:tcPr>
            <w:tcW w:w="0" w:type="auto"/>
            <w:tcBorders>
              <w:top w:val="single" w:sz="12" w:space="0" w:color="auto"/>
              <w:left w:val="single" w:sz="12" w:space="0" w:color="auto"/>
              <w:bottom w:val="single" w:sz="12" w:space="0" w:color="auto"/>
              <w:right w:val="single" w:sz="12" w:space="0" w:color="auto"/>
            </w:tcBorders>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p>
        </w:tc>
      </w:tr>
      <w:tr w:rsidR="0078017D" w:rsidRPr="0078017D" w:rsidTr="0078017D">
        <w:trPr>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spacing w:after="0" w:line="240" w:lineRule="auto"/>
              <w:rPr>
                <w:rFonts w:ascii="Arial" w:eastAsia="Times New Roman" w:hAnsi="Arial" w:cs="Times New Roman"/>
                <w:color w:val="000000"/>
                <w:sz w:val="16"/>
                <w:szCs w:val="20"/>
                <w:lang w:eastAsia="pl-PL"/>
              </w:rPr>
            </w:pP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powyżej</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do</w:t>
            </w:r>
          </w:p>
        </w:tc>
        <w:tc>
          <w:tcPr>
            <w:tcW w:w="0" w:type="auto"/>
            <w:gridSpan w:val="8"/>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wydajność wodociągu [dm</w:t>
            </w:r>
            <w:r w:rsidRPr="0078017D">
              <w:rPr>
                <w:rFonts w:ascii="Arial" w:eastAsia="Times New Roman" w:hAnsi="Arial" w:cs="Times New Roman"/>
                <w:color w:val="000000"/>
                <w:sz w:val="16"/>
                <w:szCs w:val="20"/>
                <w:vertAlign w:val="superscript"/>
                <w:lang w:eastAsia="pl-PL"/>
              </w:rPr>
              <w:t>3</w:t>
            </w:r>
            <w:r w:rsidRPr="0078017D">
              <w:rPr>
                <w:rFonts w:ascii="Arial" w:eastAsia="Times New Roman" w:hAnsi="Arial" w:cs="Times New Roman"/>
                <w:color w:val="000000"/>
                <w:sz w:val="16"/>
                <w:szCs w:val="20"/>
                <w:lang w:eastAsia="pl-PL"/>
              </w:rPr>
              <w:t>/s]*</w:t>
            </w:r>
          </w:p>
        </w:tc>
      </w:tr>
      <w:tr w:rsidR="0078017D" w:rsidRPr="0078017D" w:rsidTr="0078017D">
        <w:trPr>
          <w:jc w:val="center"/>
        </w:trPr>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w:t>
            </w:r>
          </w:p>
        </w:tc>
        <w:tc>
          <w:tcPr>
            <w:tcW w:w="0" w:type="auto"/>
            <w:tcBorders>
              <w:top w:val="single" w:sz="12" w:space="0" w:color="auto"/>
              <w:left w:val="single" w:sz="12" w:space="0" w:color="auto"/>
              <w:bottom w:val="single" w:sz="12" w:space="0" w:color="auto"/>
              <w:right w:val="single" w:sz="12" w:space="0" w:color="auto"/>
            </w:tcBorders>
          </w:tcPr>
          <w:p w:rsidR="0078017D" w:rsidRPr="0078017D" w:rsidRDefault="0078017D" w:rsidP="0078017D">
            <w:pPr>
              <w:widowControl w:val="0"/>
              <w:snapToGrid w:val="0"/>
              <w:spacing w:after="0" w:line="240" w:lineRule="auto"/>
              <w:ind w:left="28"/>
              <w:jc w:val="right"/>
              <w:rPr>
                <w:rFonts w:ascii="Arial" w:eastAsia="Times New Roman" w:hAnsi="Arial" w:cs="Times New Roman"/>
                <w:color w:val="000000"/>
                <w:sz w:val="16"/>
                <w:szCs w:val="20"/>
                <w:lang w:eastAsia="pl-PL"/>
              </w:rPr>
            </w:pP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200</w:t>
            </w:r>
          </w:p>
        </w:tc>
        <w:tc>
          <w:tcPr>
            <w:tcW w:w="0" w:type="auto"/>
            <w:gridSpan w:val="2"/>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15</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15</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20</w:t>
            </w:r>
          </w:p>
        </w:tc>
      </w:tr>
      <w:tr w:rsidR="0078017D" w:rsidRPr="0078017D" w:rsidTr="0078017D">
        <w:trPr>
          <w:jc w:val="center"/>
        </w:trPr>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500</w:t>
            </w:r>
          </w:p>
        </w:tc>
        <w:tc>
          <w:tcPr>
            <w:tcW w:w="0" w:type="auto"/>
            <w:gridSpan w:val="2"/>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30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30</w:t>
            </w:r>
          </w:p>
        </w:tc>
      </w:tr>
      <w:tr w:rsidR="0078017D" w:rsidRPr="0078017D" w:rsidTr="0078017D">
        <w:trPr>
          <w:jc w:val="center"/>
        </w:trPr>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3</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500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1 000</w:t>
            </w:r>
          </w:p>
        </w:tc>
        <w:tc>
          <w:tcPr>
            <w:tcW w:w="0" w:type="auto"/>
            <w:gridSpan w:val="2"/>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30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30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40</w:t>
            </w:r>
          </w:p>
        </w:tc>
      </w:tr>
      <w:tr w:rsidR="0078017D" w:rsidRPr="0078017D" w:rsidTr="0078017D">
        <w:trPr>
          <w:jc w:val="center"/>
        </w:trPr>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4</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2 000</w:t>
            </w:r>
          </w:p>
        </w:tc>
        <w:tc>
          <w:tcPr>
            <w:tcW w:w="0" w:type="auto"/>
            <w:gridSpan w:val="2"/>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30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30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40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40</w:t>
            </w:r>
          </w:p>
        </w:tc>
      </w:tr>
      <w:tr w:rsidR="0078017D" w:rsidRPr="0078017D" w:rsidTr="0078017D">
        <w:trPr>
          <w:jc w:val="center"/>
        </w:trPr>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5</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4 000</w:t>
            </w:r>
          </w:p>
        </w:tc>
        <w:tc>
          <w:tcPr>
            <w:tcW w:w="0" w:type="auto"/>
            <w:gridSpan w:val="2"/>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30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30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40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40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50</w:t>
            </w:r>
          </w:p>
        </w:tc>
      </w:tr>
      <w:tr w:rsidR="0078017D" w:rsidRPr="0078017D" w:rsidTr="0078017D">
        <w:trPr>
          <w:jc w:val="center"/>
        </w:trPr>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6</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4 000</w:t>
            </w:r>
          </w:p>
        </w:tc>
        <w:tc>
          <w:tcPr>
            <w:tcW w:w="0" w:type="auto"/>
            <w:tcBorders>
              <w:top w:val="single" w:sz="12" w:space="0" w:color="auto"/>
              <w:left w:val="single" w:sz="12" w:space="0" w:color="auto"/>
              <w:bottom w:val="single" w:sz="12" w:space="0" w:color="auto"/>
              <w:right w:val="single" w:sz="12" w:space="0" w:color="auto"/>
            </w:tcBorders>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p>
        </w:tc>
        <w:tc>
          <w:tcPr>
            <w:tcW w:w="0" w:type="auto"/>
            <w:gridSpan w:val="2"/>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30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30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40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40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50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60</w:t>
            </w:r>
          </w:p>
        </w:tc>
      </w:tr>
    </w:tbl>
    <w:p w:rsidR="0078017D" w:rsidRPr="0078017D" w:rsidRDefault="0078017D" w:rsidP="0078017D">
      <w:pPr>
        <w:spacing w:after="0" w:line="240" w:lineRule="auto"/>
        <w:rPr>
          <w:rFonts w:ascii="Arial" w:eastAsia="SimSun" w:hAnsi="Arial" w:cs="Arial"/>
          <w:sz w:val="14"/>
          <w:szCs w:val="14"/>
          <w:lang w:eastAsia="pl-PL"/>
        </w:rPr>
      </w:pPr>
    </w:p>
    <w:p w:rsidR="0078017D" w:rsidRPr="0078017D" w:rsidRDefault="0078017D" w:rsidP="0078017D">
      <w:pPr>
        <w:spacing w:after="0" w:line="240" w:lineRule="auto"/>
        <w:rPr>
          <w:rFonts w:ascii="Arial" w:eastAsia="SimSun" w:hAnsi="Arial" w:cs="Arial"/>
          <w:sz w:val="14"/>
          <w:szCs w:val="14"/>
          <w:lang w:eastAsia="pl-PL"/>
        </w:rPr>
      </w:pPr>
      <w:r w:rsidRPr="0078017D">
        <w:rPr>
          <w:rFonts w:ascii="Arial" w:eastAsia="SimSun" w:hAnsi="Arial" w:cs="Arial"/>
          <w:sz w:val="14"/>
          <w:szCs w:val="14"/>
          <w:lang w:eastAsia="pl-PL"/>
        </w:rPr>
        <w:t>* Dla garaży nie więcej niż 20 dm</w:t>
      </w:r>
      <w:r w:rsidRPr="0078017D">
        <w:rPr>
          <w:rFonts w:ascii="Arial" w:eastAsia="SimSun" w:hAnsi="Arial" w:cs="Arial"/>
          <w:sz w:val="14"/>
          <w:szCs w:val="14"/>
          <w:vertAlign w:val="superscript"/>
          <w:lang w:eastAsia="pl-PL"/>
        </w:rPr>
        <w:t>3</w:t>
      </w:r>
      <w:r w:rsidRPr="0078017D">
        <w:rPr>
          <w:rFonts w:ascii="Arial" w:eastAsia="SimSun" w:hAnsi="Arial" w:cs="Arial"/>
          <w:sz w:val="14"/>
          <w:szCs w:val="14"/>
          <w:lang w:eastAsia="pl-PL"/>
        </w:rPr>
        <w:t>/s.</w:t>
      </w:r>
    </w:p>
    <w:p w:rsidR="0078017D" w:rsidRPr="0078017D" w:rsidRDefault="0078017D" w:rsidP="0078017D">
      <w:pPr>
        <w:spacing w:after="0" w:line="240" w:lineRule="auto"/>
        <w:jc w:val="center"/>
        <w:rPr>
          <w:rFonts w:ascii="Arial" w:eastAsia="Switzerland" w:hAnsi="Arial" w:cs="Times New Roman"/>
          <w:sz w:val="16"/>
          <w:szCs w:val="20"/>
          <w:lang w:eastAsia="pl-PL"/>
        </w:rPr>
      </w:pPr>
    </w:p>
    <w:p w:rsidR="0078017D" w:rsidRPr="0078017D" w:rsidRDefault="0078017D" w:rsidP="0078017D">
      <w:pPr>
        <w:widowControl w:val="0"/>
        <w:snapToGrid w:val="0"/>
        <w:spacing w:after="0" w:line="240" w:lineRule="auto"/>
        <w:ind w:left="28"/>
        <w:rPr>
          <w:rFonts w:ascii="Arial" w:eastAsia="Switzerland" w:hAnsi="Arial" w:cs="Times New Roman"/>
          <w:b/>
          <w:color w:val="000000"/>
          <w:sz w:val="16"/>
          <w:szCs w:val="20"/>
          <w:lang w:eastAsia="pl-PL"/>
        </w:rPr>
      </w:pPr>
      <w:r w:rsidRPr="0078017D">
        <w:rPr>
          <w:rFonts w:ascii="Arial" w:eastAsia="Switzerland" w:hAnsi="Arial" w:cs="Times New Roman"/>
          <w:b/>
          <w:color w:val="000000"/>
          <w:sz w:val="16"/>
          <w:szCs w:val="20"/>
          <w:lang w:eastAsia="pl-PL"/>
        </w:rPr>
        <w:t>Tabela nr 3</w:t>
      </w:r>
    </w:p>
    <w:p w:rsidR="0078017D" w:rsidRPr="0078017D" w:rsidRDefault="0078017D" w:rsidP="0078017D">
      <w:pPr>
        <w:widowControl w:val="0"/>
        <w:snapToGrid w:val="0"/>
        <w:spacing w:after="0" w:line="240" w:lineRule="auto"/>
        <w:ind w:left="28"/>
        <w:rPr>
          <w:rFonts w:ascii="Arial" w:eastAsia="Switzerland" w:hAnsi="Arial" w:cs="Times New Roman"/>
          <w:b/>
          <w:color w:val="000000"/>
          <w:sz w:val="16"/>
          <w:szCs w:val="20"/>
          <w:lang w:eastAsia="pl-PL"/>
        </w:rPr>
      </w:pPr>
    </w:p>
    <w:p w:rsidR="0078017D" w:rsidRPr="0078017D" w:rsidRDefault="0078017D" w:rsidP="0078017D">
      <w:pPr>
        <w:widowControl w:val="0"/>
        <w:snapToGrid w:val="0"/>
        <w:spacing w:after="0" w:line="240" w:lineRule="auto"/>
        <w:ind w:left="28"/>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Wymagana ilość wody do celów przeciwpożarowych dla zbiorników z gazami palnymi oraz z cieczami o temperaturze zapłonu do 373,15 K (100°C) niebędącymi produktami naftowymi oraz dla zbiorników z produktami naftowymi o temperaturze zapłonu od 328,15 K (55°C) do 373,15 K (100°C), z wyjątkiem podgrzanych powyżej temperatury zapłonu, służąca do zewnętrznego gaszenia pożaru</w:t>
      </w:r>
    </w:p>
    <w:p w:rsidR="0078017D" w:rsidRPr="0078017D" w:rsidRDefault="0078017D" w:rsidP="0078017D">
      <w:pPr>
        <w:widowControl w:val="0"/>
        <w:snapToGrid w:val="0"/>
        <w:spacing w:after="0" w:line="240" w:lineRule="auto"/>
        <w:ind w:left="28"/>
        <w:rPr>
          <w:rFonts w:ascii="Arial" w:eastAsia="Times New Roman" w:hAnsi="Arial" w:cs="Times New Roman"/>
          <w:color w:val="000000"/>
          <w:sz w:val="2"/>
          <w:szCs w:val="20"/>
          <w:lang w:eastAsia="pl-PL"/>
        </w:rPr>
      </w:pPr>
      <w:r w:rsidRPr="0078017D">
        <w:rPr>
          <w:rFonts w:ascii="Arial" w:eastAsia="Switzerland" w:hAnsi="Arial" w:cs="Times New Roman"/>
          <w:color w:val="000000"/>
          <w:sz w:val="16"/>
          <w:szCs w:val="20"/>
          <w:lang w:eastAsia="pl-PL"/>
        </w:rPr>
        <w:br w:type="page"/>
      </w:r>
    </w:p>
    <w:p w:rsidR="0078017D" w:rsidRPr="0078017D" w:rsidRDefault="0078017D" w:rsidP="0078017D">
      <w:pPr>
        <w:spacing w:after="0" w:line="240" w:lineRule="auto"/>
        <w:jc w:val="center"/>
        <w:rPr>
          <w:rFonts w:ascii="Arial" w:eastAsia="Times New Roman" w:hAnsi="Arial" w:cs="Arial"/>
          <w:vanish/>
          <w:sz w:val="19"/>
          <w:szCs w:val="19"/>
          <w:lang w:eastAsia="pl-PL"/>
        </w:rPr>
      </w:pPr>
    </w:p>
    <w:tbl>
      <w:tblPr>
        <w:tblW w:w="5000" w:type="pct"/>
        <w:jc w:val="center"/>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45" w:type="dxa"/>
          <w:left w:w="45" w:type="dxa"/>
          <w:bottom w:w="45" w:type="dxa"/>
          <w:right w:w="45" w:type="dxa"/>
        </w:tblCellMar>
        <w:tblLook w:val="04A0"/>
      </w:tblPr>
      <w:tblGrid>
        <w:gridCol w:w="378"/>
        <w:gridCol w:w="967"/>
        <w:gridCol w:w="967"/>
        <w:gridCol w:w="2458"/>
        <w:gridCol w:w="967"/>
        <w:gridCol w:w="967"/>
        <w:gridCol w:w="2458"/>
      </w:tblGrid>
      <w:tr w:rsidR="0078017D" w:rsidRPr="0078017D" w:rsidTr="0078017D">
        <w:trPr>
          <w:jc w:val="center"/>
        </w:trPr>
        <w:tc>
          <w:tcPr>
            <w:tcW w:w="0" w:type="auto"/>
            <w:vMerge w:val="restart"/>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Lp.</w:t>
            </w:r>
          </w:p>
        </w:tc>
        <w:tc>
          <w:tcPr>
            <w:tcW w:w="0" w:type="auto"/>
            <w:gridSpan w:val="6"/>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Zbiorniki (z wyłączeniem podziemnych i przenośnych)</w:t>
            </w:r>
          </w:p>
        </w:tc>
      </w:tr>
      <w:tr w:rsidR="0078017D" w:rsidRPr="0078017D" w:rsidTr="0078017D">
        <w:trPr>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spacing w:after="0" w:line="240" w:lineRule="auto"/>
              <w:rPr>
                <w:rFonts w:ascii="Arial" w:eastAsia="Times New Roman" w:hAnsi="Arial" w:cs="Times New Roman"/>
                <w:color w:val="000000"/>
                <w:sz w:val="16"/>
                <w:szCs w:val="20"/>
                <w:lang w:eastAsia="pl-PL"/>
              </w:rPr>
            </w:pPr>
          </w:p>
        </w:tc>
        <w:tc>
          <w:tcPr>
            <w:tcW w:w="0" w:type="auto"/>
            <w:gridSpan w:val="3"/>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z cieczami palnymi</w:t>
            </w:r>
          </w:p>
        </w:tc>
        <w:tc>
          <w:tcPr>
            <w:tcW w:w="0" w:type="auto"/>
            <w:gridSpan w:val="3"/>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z gazami palnymi</w:t>
            </w:r>
          </w:p>
        </w:tc>
      </w:tr>
      <w:tr w:rsidR="0078017D" w:rsidRPr="0078017D" w:rsidTr="0078017D">
        <w:trPr>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spacing w:after="0" w:line="240" w:lineRule="auto"/>
              <w:rPr>
                <w:rFonts w:ascii="Arial" w:eastAsia="Times New Roman" w:hAnsi="Arial" w:cs="Times New Roman"/>
                <w:color w:val="000000"/>
                <w:sz w:val="16"/>
                <w:szCs w:val="20"/>
                <w:lang w:eastAsia="pl-PL"/>
              </w:rPr>
            </w:pPr>
          </w:p>
        </w:tc>
        <w:tc>
          <w:tcPr>
            <w:tcW w:w="0" w:type="auto"/>
            <w:gridSpan w:val="2"/>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pojemność ogólna [m</w:t>
            </w:r>
            <w:r w:rsidRPr="0078017D">
              <w:rPr>
                <w:rFonts w:ascii="Arial" w:eastAsia="Times New Roman" w:hAnsi="Arial" w:cs="Times New Roman"/>
                <w:color w:val="000000"/>
                <w:sz w:val="16"/>
                <w:szCs w:val="20"/>
                <w:vertAlign w:val="superscript"/>
                <w:lang w:eastAsia="pl-PL"/>
              </w:rPr>
              <w:t>3</w:t>
            </w:r>
            <w:r w:rsidRPr="0078017D">
              <w:rPr>
                <w:rFonts w:ascii="Arial" w:eastAsia="Times New Roman" w:hAnsi="Arial" w:cs="Times New Roman"/>
                <w:color w:val="000000"/>
                <w:sz w:val="16"/>
                <w:szCs w:val="20"/>
                <w:lang w:eastAsia="pl-PL"/>
              </w:rPr>
              <w:t>]</w:t>
            </w:r>
          </w:p>
        </w:tc>
        <w:tc>
          <w:tcPr>
            <w:tcW w:w="0" w:type="auto"/>
            <w:vMerge w:val="restart"/>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wydajność wodociągu [dm</w:t>
            </w:r>
            <w:r w:rsidRPr="0078017D">
              <w:rPr>
                <w:rFonts w:ascii="Arial" w:eastAsia="Times New Roman" w:hAnsi="Arial" w:cs="Times New Roman"/>
                <w:color w:val="000000"/>
                <w:sz w:val="16"/>
                <w:szCs w:val="20"/>
                <w:vertAlign w:val="superscript"/>
                <w:lang w:eastAsia="pl-PL"/>
              </w:rPr>
              <w:t>3</w:t>
            </w:r>
            <w:r w:rsidRPr="0078017D">
              <w:rPr>
                <w:rFonts w:ascii="Arial" w:eastAsia="Times New Roman" w:hAnsi="Arial" w:cs="Times New Roman"/>
                <w:color w:val="000000"/>
                <w:sz w:val="16"/>
                <w:szCs w:val="20"/>
                <w:lang w:eastAsia="pl-PL"/>
              </w:rPr>
              <w:t>/s]</w:t>
            </w:r>
          </w:p>
        </w:tc>
        <w:tc>
          <w:tcPr>
            <w:tcW w:w="0" w:type="auto"/>
            <w:gridSpan w:val="2"/>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pojemność ogólna [m</w:t>
            </w:r>
            <w:r w:rsidRPr="0078017D">
              <w:rPr>
                <w:rFonts w:ascii="Arial" w:eastAsia="Times New Roman" w:hAnsi="Arial" w:cs="Times New Roman"/>
                <w:color w:val="000000"/>
                <w:sz w:val="16"/>
                <w:szCs w:val="20"/>
                <w:vertAlign w:val="superscript"/>
                <w:lang w:eastAsia="pl-PL"/>
              </w:rPr>
              <w:t>3</w:t>
            </w:r>
            <w:r w:rsidRPr="0078017D">
              <w:rPr>
                <w:rFonts w:ascii="Arial" w:eastAsia="Times New Roman" w:hAnsi="Arial" w:cs="Times New Roman"/>
                <w:color w:val="000000"/>
                <w:sz w:val="16"/>
                <w:szCs w:val="20"/>
                <w:lang w:eastAsia="pl-PL"/>
              </w:rPr>
              <w:t>]</w:t>
            </w:r>
          </w:p>
        </w:tc>
        <w:tc>
          <w:tcPr>
            <w:tcW w:w="0" w:type="auto"/>
            <w:vMerge w:val="restart"/>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wydajność wodociągu [dm</w:t>
            </w:r>
            <w:r w:rsidRPr="0078017D">
              <w:rPr>
                <w:rFonts w:ascii="Arial" w:eastAsia="Times New Roman" w:hAnsi="Arial" w:cs="Times New Roman"/>
                <w:color w:val="000000"/>
                <w:sz w:val="16"/>
                <w:szCs w:val="20"/>
                <w:vertAlign w:val="superscript"/>
                <w:lang w:eastAsia="pl-PL"/>
              </w:rPr>
              <w:t>3</w:t>
            </w:r>
            <w:r w:rsidRPr="0078017D">
              <w:rPr>
                <w:rFonts w:ascii="Arial" w:eastAsia="Times New Roman" w:hAnsi="Arial" w:cs="Times New Roman"/>
                <w:color w:val="000000"/>
                <w:sz w:val="16"/>
                <w:szCs w:val="20"/>
                <w:lang w:eastAsia="pl-PL"/>
              </w:rPr>
              <w:t>/s]</w:t>
            </w:r>
          </w:p>
        </w:tc>
      </w:tr>
      <w:tr w:rsidR="0078017D" w:rsidRPr="0078017D" w:rsidTr="0078017D">
        <w:trPr>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spacing w:after="0" w:line="240" w:lineRule="auto"/>
              <w:rPr>
                <w:rFonts w:ascii="Arial" w:eastAsia="Times New Roman" w:hAnsi="Arial" w:cs="Times New Roman"/>
                <w:color w:val="000000"/>
                <w:sz w:val="16"/>
                <w:szCs w:val="20"/>
                <w:lang w:eastAsia="pl-PL"/>
              </w:rPr>
            </w:pP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Arial Unicode MS" w:hAnsi="Arial" w:cs="Times New Roman"/>
                <w:color w:val="000000"/>
                <w:sz w:val="16"/>
                <w:szCs w:val="20"/>
                <w:lang w:eastAsia="pl-PL"/>
              </w:rPr>
            </w:pPr>
            <w:r w:rsidRPr="0078017D">
              <w:rPr>
                <w:rFonts w:ascii="Arial" w:eastAsia="Times New Roman" w:hAnsi="Arial" w:cs="Times New Roman"/>
                <w:color w:val="000000"/>
                <w:sz w:val="16"/>
                <w:szCs w:val="20"/>
                <w:lang w:eastAsia="pl-PL"/>
              </w:rPr>
              <w:t>powyżej</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Arial Unicode MS" w:hAnsi="Arial" w:cs="Times New Roman"/>
                <w:color w:val="000000"/>
                <w:sz w:val="16"/>
                <w:szCs w:val="20"/>
                <w:lang w:eastAsia="pl-PL"/>
              </w:rPr>
            </w:pPr>
            <w:r w:rsidRPr="0078017D">
              <w:rPr>
                <w:rFonts w:ascii="Arial" w:eastAsia="Times New Roman" w:hAnsi="Arial" w:cs="Times New Roman"/>
                <w:color w:val="000000"/>
                <w:sz w:val="16"/>
                <w:szCs w:val="20"/>
                <w:lang w:eastAsia="pl-PL"/>
              </w:rPr>
              <w:t>do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spacing w:after="0" w:line="240" w:lineRule="auto"/>
              <w:rPr>
                <w:rFonts w:ascii="Arial" w:eastAsia="Times New Roman" w:hAnsi="Arial" w:cs="Times New Roman"/>
                <w:color w:val="000000"/>
                <w:sz w:val="16"/>
                <w:szCs w:val="20"/>
                <w:lang w:eastAsia="pl-PL"/>
              </w:rPr>
            </w:pP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powyżej</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do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spacing w:after="0" w:line="240" w:lineRule="auto"/>
              <w:rPr>
                <w:rFonts w:ascii="Arial" w:eastAsia="Times New Roman" w:hAnsi="Arial" w:cs="Times New Roman"/>
                <w:color w:val="000000"/>
                <w:sz w:val="16"/>
                <w:szCs w:val="20"/>
                <w:lang w:eastAsia="pl-PL"/>
              </w:rPr>
            </w:pPr>
          </w:p>
        </w:tc>
      </w:tr>
      <w:tr w:rsidR="0078017D" w:rsidRPr="0078017D" w:rsidTr="0078017D">
        <w:trPr>
          <w:jc w:val="center"/>
        </w:trPr>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10</w:t>
            </w:r>
          </w:p>
        </w:tc>
        <w:tc>
          <w:tcPr>
            <w:tcW w:w="0" w:type="auto"/>
            <w:tcBorders>
              <w:top w:val="single" w:sz="12" w:space="0" w:color="auto"/>
              <w:left w:val="single" w:sz="12" w:space="0" w:color="auto"/>
              <w:bottom w:val="single" w:sz="12" w:space="0" w:color="auto"/>
              <w:right w:val="single" w:sz="12" w:space="0" w:color="auto"/>
            </w:tcBorders>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10 000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10</w:t>
            </w:r>
          </w:p>
        </w:tc>
      </w:tr>
      <w:tr w:rsidR="0078017D" w:rsidRPr="0078017D" w:rsidTr="0078017D">
        <w:trPr>
          <w:jc w:val="center"/>
        </w:trPr>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5 000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15</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10 000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100 000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15</w:t>
            </w:r>
          </w:p>
        </w:tc>
      </w:tr>
      <w:tr w:rsidR="0078017D" w:rsidRPr="0078017D" w:rsidTr="0078017D">
        <w:trPr>
          <w:jc w:val="center"/>
        </w:trPr>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3</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5 000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30 000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100 000</w:t>
            </w:r>
          </w:p>
        </w:tc>
        <w:tc>
          <w:tcPr>
            <w:tcW w:w="0" w:type="auto"/>
            <w:tcBorders>
              <w:top w:val="single" w:sz="12" w:space="0" w:color="auto"/>
              <w:left w:val="single" w:sz="12" w:space="0" w:color="auto"/>
              <w:bottom w:val="single" w:sz="12" w:space="0" w:color="auto"/>
              <w:right w:val="single" w:sz="12" w:space="0" w:color="auto"/>
            </w:tcBorders>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20</w:t>
            </w:r>
          </w:p>
        </w:tc>
      </w:tr>
      <w:tr w:rsidR="0078017D" w:rsidRPr="0078017D" w:rsidTr="0078017D">
        <w:trPr>
          <w:jc w:val="center"/>
        </w:trPr>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4</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30 000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100 000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25</w:t>
            </w:r>
          </w:p>
        </w:tc>
        <w:tc>
          <w:tcPr>
            <w:tcW w:w="0" w:type="auto"/>
            <w:gridSpan w:val="3"/>
            <w:vMerge w:val="restart"/>
            <w:tcBorders>
              <w:top w:val="single" w:sz="12" w:space="0" w:color="auto"/>
              <w:left w:val="single" w:sz="12" w:space="0" w:color="auto"/>
              <w:bottom w:val="single" w:sz="12" w:space="0" w:color="auto"/>
              <w:right w:val="nil"/>
            </w:tcBorders>
          </w:tcPr>
          <w:p w:rsidR="0078017D" w:rsidRPr="0078017D" w:rsidRDefault="0078017D" w:rsidP="0078017D">
            <w:pPr>
              <w:widowControl w:val="0"/>
              <w:snapToGrid w:val="0"/>
              <w:spacing w:after="0" w:line="240" w:lineRule="auto"/>
              <w:ind w:left="28"/>
              <w:jc w:val="center"/>
              <w:rPr>
                <w:rFonts w:ascii="Arial" w:eastAsia="Arial Unicode MS" w:hAnsi="Arial" w:cs="Times New Roman"/>
                <w:color w:val="000000"/>
                <w:sz w:val="16"/>
                <w:szCs w:val="20"/>
                <w:lang w:eastAsia="pl-PL"/>
              </w:rPr>
            </w:pPr>
          </w:p>
        </w:tc>
      </w:tr>
      <w:tr w:rsidR="0078017D" w:rsidRPr="0078017D" w:rsidTr="0078017D">
        <w:trPr>
          <w:jc w:val="center"/>
        </w:trPr>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5</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100 000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200 000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30</w:t>
            </w:r>
          </w:p>
        </w:t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spacing w:after="0" w:line="240" w:lineRule="auto"/>
              <w:rPr>
                <w:rFonts w:ascii="Arial" w:eastAsia="Arial Unicode MS" w:hAnsi="Arial" w:cs="Times New Roman"/>
                <w:color w:val="000000"/>
                <w:sz w:val="16"/>
                <w:szCs w:val="20"/>
                <w:lang w:eastAsia="pl-PL"/>
              </w:rPr>
            </w:pPr>
          </w:p>
        </w:tc>
      </w:tr>
      <w:tr w:rsidR="0078017D" w:rsidRPr="0078017D" w:rsidTr="0078017D">
        <w:trPr>
          <w:jc w:val="center"/>
        </w:trPr>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6</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200 000</w:t>
            </w:r>
          </w:p>
        </w:tc>
        <w:tc>
          <w:tcPr>
            <w:tcW w:w="0" w:type="auto"/>
            <w:tcBorders>
              <w:top w:val="single" w:sz="12" w:space="0" w:color="auto"/>
              <w:left w:val="single" w:sz="12" w:space="0" w:color="auto"/>
              <w:bottom w:val="single" w:sz="12" w:space="0" w:color="auto"/>
              <w:right w:val="single" w:sz="12" w:space="0" w:color="auto"/>
            </w:tcBorders>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40</w:t>
            </w:r>
          </w:p>
        </w:tc>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spacing w:after="0" w:line="240" w:lineRule="auto"/>
              <w:rPr>
                <w:rFonts w:ascii="Arial" w:eastAsia="Arial Unicode MS" w:hAnsi="Arial" w:cs="Times New Roman"/>
                <w:color w:val="000000"/>
                <w:sz w:val="16"/>
                <w:szCs w:val="20"/>
                <w:lang w:eastAsia="pl-PL"/>
              </w:rPr>
            </w:pPr>
          </w:p>
        </w:tc>
      </w:tr>
    </w:tbl>
    <w:p w:rsidR="0078017D" w:rsidRPr="0078017D" w:rsidRDefault="0078017D" w:rsidP="0078017D">
      <w:pPr>
        <w:widowControl w:val="0"/>
        <w:snapToGrid w:val="0"/>
        <w:spacing w:after="0" w:line="240" w:lineRule="auto"/>
        <w:ind w:left="28"/>
        <w:jc w:val="both"/>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 </w:t>
      </w:r>
    </w:p>
    <w:p w:rsidR="0078017D" w:rsidRPr="0078017D" w:rsidRDefault="0078017D" w:rsidP="0078017D">
      <w:pPr>
        <w:widowControl w:val="0"/>
        <w:snapToGrid w:val="0"/>
        <w:spacing w:after="0" w:line="240" w:lineRule="auto"/>
        <w:ind w:left="28"/>
        <w:jc w:val="both"/>
        <w:rPr>
          <w:rFonts w:ascii="Arial" w:eastAsia="Times New Roman" w:hAnsi="Arial" w:cs="Times New Roman"/>
          <w:b/>
          <w:color w:val="000000"/>
          <w:sz w:val="16"/>
          <w:szCs w:val="20"/>
          <w:lang w:eastAsia="pl-PL"/>
        </w:rPr>
      </w:pPr>
      <w:r w:rsidRPr="0078017D">
        <w:rPr>
          <w:rFonts w:ascii="Arial" w:eastAsia="Times New Roman" w:hAnsi="Arial" w:cs="Times New Roman"/>
          <w:b/>
          <w:color w:val="000000"/>
          <w:sz w:val="16"/>
          <w:szCs w:val="20"/>
          <w:lang w:eastAsia="pl-PL"/>
        </w:rPr>
        <w:t>Tabela nr 4</w:t>
      </w:r>
    </w:p>
    <w:p w:rsidR="0078017D" w:rsidRPr="0078017D" w:rsidRDefault="0078017D" w:rsidP="0078017D">
      <w:pPr>
        <w:widowControl w:val="0"/>
        <w:snapToGrid w:val="0"/>
        <w:spacing w:after="0" w:line="240" w:lineRule="auto"/>
        <w:ind w:left="28"/>
        <w:jc w:val="both"/>
        <w:rPr>
          <w:rFonts w:ascii="Arial" w:eastAsia="Times New Roman" w:hAnsi="Arial" w:cs="Times New Roman"/>
          <w:b/>
          <w:color w:val="000000"/>
          <w:sz w:val="16"/>
          <w:szCs w:val="20"/>
          <w:lang w:eastAsia="pl-PL"/>
        </w:rPr>
      </w:pPr>
    </w:p>
    <w:p w:rsidR="0078017D" w:rsidRPr="0078017D" w:rsidRDefault="0078017D" w:rsidP="0078017D">
      <w:pPr>
        <w:widowControl w:val="0"/>
        <w:snapToGrid w:val="0"/>
        <w:spacing w:after="0" w:line="240" w:lineRule="auto"/>
        <w:ind w:left="28"/>
        <w:jc w:val="both"/>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Wymagana ilość wody do celów przeciwpożarowych dla urządzeń technologicznych oraz składów i magazynów z gazami palnymi i cieczami o temperaturze zapłonu do 373,15 K (100°C), zlokalizowanych poza budynkami, służąca do zewnętrznego gaszenia pożaru</w:t>
      </w:r>
    </w:p>
    <w:p w:rsidR="0078017D" w:rsidRPr="0078017D" w:rsidRDefault="0078017D" w:rsidP="0078017D">
      <w:pPr>
        <w:widowControl w:val="0"/>
        <w:snapToGrid w:val="0"/>
        <w:spacing w:after="0" w:line="240" w:lineRule="auto"/>
        <w:ind w:left="28"/>
        <w:jc w:val="both"/>
        <w:rPr>
          <w:rFonts w:ascii="Arial" w:eastAsia="Times New Roman" w:hAnsi="Arial" w:cs="Times New Roman"/>
          <w:b/>
          <w:color w:val="000000"/>
          <w:sz w:val="16"/>
          <w:szCs w:val="20"/>
          <w:lang w:eastAsia="pl-PL"/>
        </w:rPr>
      </w:pPr>
    </w:p>
    <w:p w:rsidR="0078017D" w:rsidRPr="0078017D" w:rsidRDefault="0078017D" w:rsidP="0078017D">
      <w:pPr>
        <w:spacing w:after="0" w:line="240" w:lineRule="auto"/>
        <w:jc w:val="center"/>
        <w:rPr>
          <w:rFonts w:ascii="Arial" w:eastAsia="Times New Roman" w:hAnsi="Arial" w:cs="Arial"/>
          <w:vanish/>
          <w:sz w:val="19"/>
          <w:szCs w:val="19"/>
          <w:lang w:eastAsia="pl-PL"/>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45" w:type="dxa"/>
          <w:left w:w="45" w:type="dxa"/>
          <w:bottom w:w="45" w:type="dxa"/>
          <w:right w:w="45" w:type="dxa"/>
        </w:tblCellMar>
        <w:tblLook w:val="04A0"/>
      </w:tblPr>
      <w:tblGrid>
        <w:gridCol w:w="341"/>
        <w:gridCol w:w="1801"/>
        <w:gridCol w:w="1341"/>
        <w:gridCol w:w="5679"/>
      </w:tblGrid>
      <w:tr w:rsidR="0078017D" w:rsidRPr="0078017D" w:rsidTr="0078017D">
        <w:trPr>
          <w:jc w:val="center"/>
        </w:trPr>
        <w:tc>
          <w:tcPr>
            <w:tcW w:w="0" w:type="auto"/>
            <w:vMerge w:val="restart"/>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Lp.</w:t>
            </w:r>
          </w:p>
        </w:tc>
        <w:tc>
          <w:tcPr>
            <w:tcW w:w="0" w:type="auto"/>
            <w:gridSpan w:val="3"/>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Urządzenia technologiczne oraz składy i magazyny z gazami palnymi i cieczami o temperaturze zapłonu do 373,15 K (100°C)</w:t>
            </w:r>
          </w:p>
        </w:tc>
      </w:tr>
      <w:tr w:rsidR="0078017D" w:rsidRPr="0078017D" w:rsidTr="0078017D">
        <w:trPr>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spacing w:after="0" w:line="240" w:lineRule="auto"/>
              <w:rPr>
                <w:rFonts w:ascii="Arial" w:eastAsia="Times New Roman" w:hAnsi="Arial" w:cs="Times New Roman"/>
                <w:color w:val="000000"/>
                <w:sz w:val="16"/>
                <w:szCs w:val="20"/>
                <w:lang w:eastAsia="pl-PL"/>
              </w:rPr>
            </w:pPr>
          </w:p>
        </w:tc>
        <w:tc>
          <w:tcPr>
            <w:tcW w:w="0" w:type="auto"/>
            <w:gridSpan w:val="2"/>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zajmowana powierzchnia [m</w:t>
            </w:r>
            <w:r w:rsidRPr="0078017D">
              <w:rPr>
                <w:rFonts w:ascii="Arial" w:eastAsia="Times New Roman" w:hAnsi="Arial" w:cs="Times New Roman"/>
                <w:color w:val="000000"/>
                <w:sz w:val="16"/>
                <w:szCs w:val="20"/>
                <w:vertAlign w:val="superscript"/>
                <w:lang w:eastAsia="pl-PL"/>
              </w:rPr>
              <w:t>2</w:t>
            </w:r>
            <w:r w:rsidRPr="0078017D">
              <w:rPr>
                <w:rFonts w:ascii="Arial" w:eastAsia="Times New Roman" w:hAnsi="Arial" w:cs="Times New Roman"/>
                <w:color w:val="000000"/>
                <w:sz w:val="16"/>
                <w:szCs w:val="20"/>
                <w:lang w:eastAsia="pl-PL"/>
              </w:rPr>
              <w:t>]</w:t>
            </w:r>
          </w:p>
        </w:tc>
        <w:tc>
          <w:tcPr>
            <w:tcW w:w="0" w:type="auto"/>
            <w:vMerge w:val="restart"/>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wydajność wodociągu [dm</w:t>
            </w:r>
            <w:r w:rsidRPr="0078017D">
              <w:rPr>
                <w:rFonts w:ascii="Arial" w:eastAsia="Times New Roman" w:hAnsi="Arial" w:cs="Times New Roman"/>
                <w:color w:val="000000"/>
                <w:sz w:val="16"/>
                <w:szCs w:val="20"/>
                <w:vertAlign w:val="superscript"/>
                <w:lang w:eastAsia="pl-PL"/>
              </w:rPr>
              <w:t>3</w:t>
            </w:r>
            <w:r w:rsidRPr="0078017D">
              <w:rPr>
                <w:rFonts w:ascii="Arial" w:eastAsia="Times New Roman" w:hAnsi="Arial" w:cs="Times New Roman"/>
                <w:color w:val="000000"/>
                <w:sz w:val="16"/>
                <w:szCs w:val="20"/>
                <w:lang w:eastAsia="pl-PL"/>
              </w:rPr>
              <w:t>/s]</w:t>
            </w:r>
          </w:p>
        </w:tc>
      </w:tr>
      <w:tr w:rsidR="0078017D" w:rsidRPr="0078017D" w:rsidTr="0078017D">
        <w:trPr>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spacing w:after="0" w:line="240" w:lineRule="auto"/>
              <w:rPr>
                <w:rFonts w:ascii="Arial" w:eastAsia="Times New Roman" w:hAnsi="Arial" w:cs="Times New Roman"/>
                <w:color w:val="000000"/>
                <w:sz w:val="16"/>
                <w:szCs w:val="20"/>
                <w:lang w:eastAsia="pl-PL"/>
              </w:rPr>
            </w:pP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powyżej</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do</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spacing w:after="0" w:line="240" w:lineRule="auto"/>
              <w:rPr>
                <w:rFonts w:ascii="Arial" w:eastAsia="Times New Roman" w:hAnsi="Arial" w:cs="Times New Roman"/>
                <w:color w:val="000000"/>
                <w:sz w:val="16"/>
                <w:szCs w:val="20"/>
                <w:lang w:eastAsia="pl-PL"/>
              </w:rPr>
            </w:pPr>
          </w:p>
        </w:tc>
      </w:tr>
      <w:tr w:rsidR="0078017D" w:rsidRPr="0078017D" w:rsidTr="0078017D">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w:t>
            </w:r>
          </w:p>
        </w:tc>
        <w:tc>
          <w:tcPr>
            <w:tcW w:w="0" w:type="auto"/>
            <w:tcBorders>
              <w:top w:val="single" w:sz="12" w:space="0" w:color="auto"/>
              <w:left w:val="single" w:sz="12" w:space="0" w:color="auto"/>
              <w:bottom w:val="single" w:sz="12" w:space="0" w:color="auto"/>
              <w:right w:val="single" w:sz="12" w:space="0" w:color="auto"/>
            </w:tcBorders>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500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10</w:t>
            </w:r>
          </w:p>
        </w:tc>
      </w:tr>
      <w:tr w:rsidR="0078017D" w:rsidRPr="0078017D" w:rsidTr="0078017D">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500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20</w:t>
            </w:r>
          </w:p>
        </w:tc>
      </w:tr>
      <w:tr w:rsidR="0078017D" w:rsidRPr="0078017D" w:rsidTr="0078017D">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3</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1 000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2 000</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30</w:t>
            </w:r>
          </w:p>
        </w:tc>
      </w:tr>
      <w:tr w:rsidR="0078017D" w:rsidRPr="0078017D" w:rsidTr="0078017D">
        <w:trPr>
          <w:jc w:val="center"/>
        </w:trPr>
        <w:tc>
          <w:tcPr>
            <w:tcW w:w="0" w:type="auto"/>
            <w:tcBorders>
              <w:top w:val="single" w:sz="12" w:space="0" w:color="auto"/>
              <w:left w:val="single" w:sz="12" w:space="0" w:color="auto"/>
              <w:bottom w:val="single" w:sz="12" w:space="0" w:color="auto"/>
              <w:right w:val="single" w:sz="12" w:space="0" w:color="auto"/>
            </w:tcBorders>
            <w:vAlign w:val="center"/>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4</w:t>
            </w: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2 000</w:t>
            </w:r>
          </w:p>
        </w:tc>
        <w:tc>
          <w:tcPr>
            <w:tcW w:w="0" w:type="auto"/>
            <w:tcBorders>
              <w:top w:val="single" w:sz="12" w:space="0" w:color="auto"/>
              <w:left w:val="single" w:sz="12" w:space="0" w:color="auto"/>
              <w:bottom w:val="single" w:sz="12" w:space="0" w:color="auto"/>
              <w:right w:val="single" w:sz="12" w:space="0" w:color="auto"/>
            </w:tcBorders>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p>
        </w:tc>
        <w:tc>
          <w:tcPr>
            <w:tcW w:w="0" w:type="auto"/>
            <w:tcBorders>
              <w:top w:val="single" w:sz="12" w:space="0" w:color="auto"/>
              <w:left w:val="single" w:sz="12" w:space="0" w:color="auto"/>
              <w:bottom w:val="single" w:sz="12" w:space="0" w:color="auto"/>
              <w:right w:val="single" w:sz="12" w:space="0" w:color="auto"/>
            </w:tcBorders>
            <w:hideMark/>
          </w:tcPr>
          <w:p w:rsidR="0078017D" w:rsidRPr="0078017D" w:rsidRDefault="0078017D" w:rsidP="0078017D">
            <w:pPr>
              <w:widowControl w:val="0"/>
              <w:snapToGrid w:val="0"/>
              <w:spacing w:after="0" w:line="240" w:lineRule="auto"/>
              <w:ind w:left="28"/>
              <w:jc w:val="center"/>
              <w:rPr>
                <w:rFonts w:ascii="Arial" w:eastAsia="Times New Roman" w:hAnsi="Arial" w:cs="Times New Roman"/>
                <w:color w:val="000000"/>
                <w:sz w:val="16"/>
                <w:szCs w:val="20"/>
                <w:lang w:eastAsia="pl-PL"/>
              </w:rPr>
            </w:pPr>
            <w:r w:rsidRPr="0078017D">
              <w:rPr>
                <w:rFonts w:ascii="Arial" w:eastAsia="Times New Roman" w:hAnsi="Arial" w:cs="Times New Roman"/>
                <w:color w:val="000000"/>
                <w:sz w:val="16"/>
                <w:szCs w:val="20"/>
                <w:lang w:eastAsia="pl-PL"/>
              </w:rPr>
              <w:t>40</w:t>
            </w:r>
          </w:p>
        </w:tc>
      </w:tr>
    </w:tbl>
    <w:p w:rsidR="0078017D" w:rsidRPr="0078017D" w:rsidRDefault="0078017D" w:rsidP="0078017D">
      <w:pPr>
        <w:spacing w:after="0" w:line="240" w:lineRule="auto"/>
        <w:jc w:val="both"/>
        <w:rPr>
          <w:rFonts w:ascii="Switzerland" w:eastAsia="Times New Roman" w:hAnsi="Switzerland" w:cs="Times New Roman"/>
          <w:sz w:val="18"/>
          <w:szCs w:val="20"/>
          <w:lang w:eastAsia="pl-PL"/>
        </w:rPr>
      </w:pPr>
    </w:p>
    <w:p w:rsidR="00BC3B34" w:rsidRDefault="00BC3B34"/>
    <w:sectPr w:rsidR="00BC3B34" w:rsidSect="00BC3B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witzerland">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compat/>
  <w:rsids>
    <w:rsidRoot w:val="0078017D"/>
    <w:rsid w:val="003078FF"/>
    <w:rsid w:val="0078017D"/>
    <w:rsid w:val="00907462"/>
    <w:rsid w:val="00BC3B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TKomp" w:name="odleglosci"/>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3B3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8017D"/>
    <w:rPr>
      <w:rFonts w:ascii="Arial" w:hAnsi="Arial" w:cs="Arial" w:hint="default"/>
      <w:strike w:val="0"/>
      <w:dstrike w:val="0"/>
      <w:color w:val="0000FF"/>
      <w:u w:val="none"/>
      <w:effect w:val="none"/>
      <w:bdr w:val="none" w:sz="0" w:space="0" w:color="auto" w:frame="1"/>
    </w:rPr>
  </w:style>
  <w:style w:type="paragraph" w:styleId="NormalnyWeb">
    <w:name w:val="Normal (Web)"/>
    <w:basedOn w:val="Normalny"/>
    <w:uiPriority w:val="99"/>
    <w:semiHidden/>
    <w:unhideWhenUsed/>
    <w:rsid w:val="0078017D"/>
    <w:pPr>
      <w:spacing w:before="100" w:beforeAutospacing="1" w:after="100" w:afterAutospacing="1" w:line="240" w:lineRule="auto"/>
    </w:pPr>
    <w:rPr>
      <w:rFonts w:ascii="Arial Unicode MS" w:eastAsia="SimSun" w:hAnsi="Arial Unicode MS" w:cs="Times New Roman"/>
      <w:sz w:val="24"/>
      <w:szCs w:val="24"/>
      <w:lang w:eastAsia="pl-PL"/>
    </w:rPr>
  </w:style>
  <w:style w:type="paragraph" w:customStyle="1" w:styleId="Artyku">
    <w:name w:val="Artykuł"/>
    <w:rsid w:val="0078017D"/>
    <w:pPr>
      <w:widowControl w:val="0"/>
      <w:snapToGrid w:val="0"/>
      <w:spacing w:before="56" w:after="0" w:line="240" w:lineRule="auto"/>
      <w:ind w:firstLine="340"/>
      <w:jc w:val="both"/>
    </w:pPr>
    <w:rPr>
      <w:rFonts w:ascii="Arial" w:eastAsia="Times New Roman" w:hAnsi="Arial" w:cs="Times New Roman"/>
      <w:color w:val="000000"/>
      <w:sz w:val="18"/>
      <w:szCs w:val="20"/>
      <w:lang w:eastAsia="pl-PL"/>
    </w:rPr>
  </w:style>
  <w:style w:type="paragraph" w:customStyle="1" w:styleId="Punkt">
    <w:name w:val="Punkt"/>
    <w:basedOn w:val="Normalny"/>
    <w:rsid w:val="0078017D"/>
    <w:pPr>
      <w:spacing w:before="57" w:after="0" w:line="240" w:lineRule="auto"/>
      <w:ind w:left="544" w:hanging="204"/>
      <w:jc w:val="both"/>
    </w:pPr>
    <w:rPr>
      <w:rFonts w:ascii="Arial" w:eastAsia="Switzerland" w:hAnsi="Arial" w:cs="Times New Roman"/>
      <w:sz w:val="18"/>
      <w:szCs w:val="20"/>
      <w:lang w:eastAsia="pl-PL"/>
    </w:rPr>
  </w:style>
  <w:style w:type="paragraph" w:customStyle="1" w:styleId="Bezakapitu">
    <w:name w:val="Bez akapitu"/>
    <w:basedOn w:val="Artyku"/>
    <w:rsid w:val="0078017D"/>
    <w:pPr>
      <w:widowControl/>
      <w:snapToGrid/>
      <w:spacing w:before="57"/>
      <w:ind w:firstLine="0"/>
    </w:pPr>
    <w:rPr>
      <w:rFonts w:eastAsia="Switzerland"/>
      <w:color w:val="auto"/>
    </w:rPr>
  </w:style>
  <w:style w:type="paragraph" w:customStyle="1" w:styleId="Tabela">
    <w:name w:val="Tabela"/>
    <w:rsid w:val="0078017D"/>
    <w:pPr>
      <w:widowControl w:val="0"/>
      <w:snapToGrid w:val="0"/>
      <w:spacing w:after="0" w:line="240" w:lineRule="auto"/>
      <w:ind w:left="28"/>
      <w:jc w:val="both"/>
    </w:pPr>
    <w:rPr>
      <w:rFonts w:ascii="Arial" w:eastAsia="Times New Roman" w:hAnsi="Arial" w:cs="Times New Roman"/>
      <w:color w:val="000000"/>
      <w:sz w:val="16"/>
      <w:szCs w:val="20"/>
      <w:lang w:eastAsia="pl-PL"/>
    </w:rPr>
  </w:style>
  <w:style w:type="paragraph" w:customStyle="1" w:styleId="Tytu10">
    <w:name w:val="Tytuł 10"/>
    <w:basedOn w:val="Artyku"/>
    <w:rsid w:val="0078017D"/>
    <w:pPr>
      <w:widowControl/>
      <w:snapToGrid/>
      <w:spacing w:before="0"/>
      <w:ind w:firstLine="0"/>
      <w:jc w:val="center"/>
    </w:pPr>
    <w:rPr>
      <w:rFonts w:eastAsia="Switzerland"/>
      <w:b/>
      <w:color w:val="auto"/>
      <w:sz w:val="20"/>
    </w:rPr>
  </w:style>
  <w:style w:type="paragraph" w:customStyle="1" w:styleId="Tytu9">
    <w:name w:val="Tytuł 9"/>
    <w:basedOn w:val="Tytu10"/>
    <w:rsid w:val="0078017D"/>
    <w:rPr>
      <w:sz w:val="18"/>
    </w:rPr>
  </w:style>
  <w:style w:type="paragraph" w:customStyle="1" w:styleId="litera1">
    <w:name w:val="litera1"/>
    <w:basedOn w:val="Normalny"/>
    <w:rsid w:val="0078017D"/>
    <w:pPr>
      <w:spacing w:before="28" w:after="0" w:line="240" w:lineRule="auto"/>
      <w:ind w:left="770" w:hanging="203"/>
      <w:jc w:val="both"/>
    </w:pPr>
    <w:rPr>
      <w:rFonts w:ascii="Arial" w:eastAsia="Switzerland" w:hAnsi="Arial" w:cs="Times New Roman"/>
      <w:sz w:val="18"/>
      <w:szCs w:val="20"/>
      <w:lang w:eastAsia="pl-PL"/>
    </w:rPr>
  </w:style>
</w:styles>
</file>

<file path=word/webSettings.xml><?xml version="1.0" encoding="utf-8"?>
<w:webSettings xmlns:r="http://schemas.openxmlformats.org/officeDocument/2006/relationships" xmlns:w="http://schemas.openxmlformats.org/wordprocessingml/2006/main">
  <w:divs>
    <w:div w:id="210121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baza\R091241030.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D:\baza\R091241030.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baza\R091241030.htm" TargetMode="External"/><Relationship Id="rId11" Type="http://schemas.openxmlformats.org/officeDocument/2006/relationships/hyperlink" Target="file:///D:\baza\R091241030.htm" TargetMode="External"/><Relationship Id="rId5" Type="http://schemas.openxmlformats.org/officeDocument/2006/relationships/hyperlink" Target="file:///D:\baza\R091241030.htm" TargetMode="External"/><Relationship Id="rId10" Type="http://schemas.openxmlformats.org/officeDocument/2006/relationships/hyperlink" Target="file:///D:\baza\R091241030.htm" TargetMode="External"/><Relationship Id="rId4" Type="http://schemas.openxmlformats.org/officeDocument/2006/relationships/hyperlink" Target="file:///D:\baza\R091241030.htm" TargetMode="External"/><Relationship Id="rId9" Type="http://schemas.openxmlformats.org/officeDocument/2006/relationships/hyperlink" Target="file:///D:\baza\R09124103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4889</Words>
  <Characters>29337</Characters>
  <Application>Microsoft Office Word</Application>
  <DocSecurity>0</DocSecurity>
  <Lines>244</Lines>
  <Paragraphs>68</Paragraphs>
  <ScaleCrop>false</ScaleCrop>
  <Company>Grizli777</Company>
  <LinksUpToDate>false</LinksUpToDate>
  <CharactersWithSpaces>34158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STRAŻ</dc:creator>
  <cp:keywords/>
  <dc:description/>
  <cp:lastModifiedBy>.</cp:lastModifiedBy>
  <cp:revision>2</cp:revision>
  <dcterms:created xsi:type="dcterms:W3CDTF">2014-01-07T19:05:00Z</dcterms:created>
  <dcterms:modified xsi:type="dcterms:W3CDTF">2014-01-07T19:05:00Z</dcterms:modified>
</cp:coreProperties>
</file>